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B47D12" w14:textId="678AB235" w:rsidR="009A3307" w:rsidRDefault="00846F06">
      <w:pPr>
        <w:pStyle w:val="Heading5"/>
        <w:rPr>
          <w:lang w:eastAsia="en-GB"/>
        </w:rPr>
      </w:pPr>
      <w:r>
        <w:rPr>
          <w:noProof/>
        </w:rPr>
        <w:drawing>
          <wp:anchor distT="0" distB="0" distL="114300" distR="114300" simplePos="0" relativeHeight="251663360" behindDoc="0" locked="0" layoutInCell="1" allowOverlap="1" wp14:anchorId="0929A107" wp14:editId="188BA53A">
            <wp:simplePos x="0" y="0"/>
            <wp:positionH relativeFrom="column">
              <wp:posOffset>-893445</wp:posOffset>
            </wp:positionH>
            <wp:positionV relativeFrom="paragraph">
              <wp:posOffset>-600075</wp:posOffset>
            </wp:positionV>
            <wp:extent cx="1924493" cy="634026"/>
            <wp:effectExtent l="0" t="0" r="0" b="0"/>
            <wp:wrapNone/>
            <wp:docPr id="102" name="Picture 102" descr="D:\BreakTheGrid_Elliot\ISLA minutes\1957_19_March ISLA minutes design Folder\1957_19_March ISLA minutes design Folder\Links\logo-no-strap-revers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BreakTheGrid_Elliot\ISLA minutes\1957_19_March ISLA minutes design Folder\1957_19_March ISLA minutes design Folder\Links\logo-no-strap-reversed.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24493" cy="63402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AB03824" w14:textId="77777777" w:rsidR="009A3307" w:rsidRDefault="009A3307">
      <w:pPr>
        <w:pStyle w:val="Heading5"/>
        <w:rPr>
          <w:lang w:eastAsia="en-GB"/>
        </w:rPr>
      </w:pPr>
    </w:p>
    <w:p w14:paraId="3D468663" w14:textId="5D7834B3" w:rsidR="00AC436A" w:rsidRDefault="00462AF9">
      <w:pPr>
        <w:pStyle w:val="Heading5"/>
        <w:rPr>
          <w:lang w:eastAsia="en-GB"/>
        </w:rPr>
      </w:pPr>
      <w:r>
        <w:rPr>
          <w:lang w:eastAsia="en-GB"/>
        </w:rPr>
        <w:t>GLOBAL MASTER SECURITIES LENDING</w:t>
      </w:r>
      <w:r w:rsidR="009A3307">
        <w:rPr>
          <w:noProof/>
        </w:rPr>
        <w:drawing>
          <wp:anchor distT="0" distB="0" distL="114300" distR="114300" simplePos="0" relativeHeight="251661312" behindDoc="1" locked="1" layoutInCell="1" allowOverlap="1" wp14:anchorId="50E389F9" wp14:editId="1B2826E9">
            <wp:simplePos x="0" y="0"/>
            <wp:positionH relativeFrom="page">
              <wp:posOffset>-67310</wp:posOffset>
            </wp:positionH>
            <wp:positionV relativeFrom="page">
              <wp:posOffset>9525</wp:posOffset>
            </wp:positionV>
            <wp:extent cx="9904730" cy="9910445"/>
            <wp:effectExtent l="0" t="0" r="1270" b="0"/>
            <wp:wrapNone/>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SLA internal pages-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904730" cy="9910445"/>
                    </a:xfrm>
                    <a:prstGeom prst="rect">
                      <a:avLst/>
                    </a:prstGeom>
                  </pic:spPr>
                </pic:pic>
              </a:graphicData>
            </a:graphic>
            <wp14:sizeRelH relativeFrom="margin">
              <wp14:pctWidth>0</wp14:pctWidth>
            </wp14:sizeRelH>
            <wp14:sizeRelV relativeFrom="margin">
              <wp14:pctHeight>0</wp14:pctHeight>
            </wp14:sizeRelV>
          </wp:anchor>
        </w:drawing>
      </w:r>
      <w:r>
        <w:rPr>
          <w:lang w:eastAsia="en-GB"/>
        </w:rPr>
        <w:t xml:space="preserve"> AGREEMENT </w:t>
      </w:r>
    </w:p>
    <w:p w14:paraId="559E4ED1" w14:textId="77777777" w:rsidR="00AC436A" w:rsidRDefault="00462AF9">
      <w:pPr>
        <w:pStyle w:val="Heading5"/>
        <w:rPr>
          <w:lang w:eastAsia="en-GB"/>
        </w:rPr>
      </w:pPr>
      <w:r>
        <w:rPr>
          <w:lang w:eastAsia="en-GB"/>
        </w:rPr>
        <w:t>20</w:t>
      </w:r>
      <w:r w:rsidR="00261C8D">
        <w:rPr>
          <w:lang w:eastAsia="en-GB"/>
        </w:rPr>
        <w:t>20</w:t>
      </w:r>
      <w:r>
        <w:rPr>
          <w:lang w:eastAsia="en-GB"/>
        </w:rPr>
        <w:t xml:space="preserve"> US TAX ADDENDUM</w:t>
      </w:r>
    </w:p>
    <w:p w14:paraId="35429360" w14:textId="77777777" w:rsidR="00225169" w:rsidRPr="00225169" w:rsidRDefault="00462AF9" w:rsidP="00225169">
      <w:pPr>
        <w:pStyle w:val="Heading6"/>
        <w:rPr>
          <w:lang w:eastAsia="en-GB"/>
        </w:rPr>
      </w:pPr>
      <w:r w:rsidRPr="00225169">
        <w:rPr>
          <w:lang w:eastAsia="en-GB"/>
        </w:rPr>
        <w:t>(For use with the GMSLA 2010</w:t>
      </w:r>
      <w:r>
        <w:rPr>
          <w:lang w:eastAsia="en-GB"/>
        </w:rPr>
        <w:t>)</w:t>
      </w:r>
    </w:p>
    <w:p w14:paraId="561C8F7B" w14:textId="77777777" w:rsidR="00AC436A" w:rsidRDefault="00462AF9">
      <w:pPr>
        <w:pStyle w:val="BodyText"/>
      </w:pPr>
      <w:r>
        <w:t xml:space="preserve">We hereby agree that the attached Global Master Securities Lending Agreement dated [date] (the </w:t>
      </w:r>
      <w:r>
        <w:rPr>
          <w:b/>
          <w:bCs/>
          <w:i/>
        </w:rPr>
        <w:t>Agreement</w:t>
      </w:r>
      <w:r>
        <w:t xml:space="preserve">) shall as from the date of this Addendum be subject to the following and supplemental terms:- </w:t>
      </w:r>
    </w:p>
    <w:p w14:paraId="20B95813" w14:textId="77777777" w:rsidR="00AC436A" w:rsidRDefault="00462AF9" w:rsidP="001920C0">
      <w:pPr>
        <w:pStyle w:val="FWBL1"/>
        <w:tabs>
          <w:tab w:val="clear" w:pos="2988"/>
          <w:tab w:val="num" w:pos="720"/>
        </w:tabs>
        <w:ind w:left="0"/>
      </w:pPr>
      <w:bookmarkStart w:id="0" w:name="_Ref235262053"/>
      <w:r>
        <w:t>Warranties and Documentation</w:t>
      </w:r>
      <w:bookmarkEnd w:id="0"/>
    </w:p>
    <w:p w14:paraId="01748415" w14:textId="77777777" w:rsidR="00AC436A" w:rsidRDefault="00462AF9" w:rsidP="008A29FE">
      <w:pPr>
        <w:pStyle w:val="FWBL2"/>
      </w:pPr>
      <w:bookmarkStart w:id="1" w:name="_Ref222586742"/>
      <w:bookmarkStart w:id="2" w:name="_Ref221443941"/>
      <w:r>
        <w:t xml:space="preserve">When determining whether any US Tax is required to be deducted or withheld from any payment under the Agreement, each Party shall </w:t>
      </w:r>
      <w:r w:rsidRPr="008A29FE">
        <w:rPr>
          <w:szCs w:val="24"/>
        </w:rPr>
        <w:t xml:space="preserve">take account of </w:t>
      </w:r>
      <w:bookmarkStart w:id="3" w:name="_Ref222584603"/>
      <w:bookmarkEnd w:id="1"/>
      <w:r>
        <w:t>any US Withholding Certificate or other form, documentation, warranty, representation, certification or notice provided by the other Party.</w:t>
      </w:r>
      <w:bookmarkEnd w:id="3"/>
    </w:p>
    <w:p w14:paraId="6DFBCF6D" w14:textId="77777777" w:rsidR="00574FFE" w:rsidRDefault="00462AF9" w:rsidP="00514DEB">
      <w:pPr>
        <w:pStyle w:val="FWBL2"/>
      </w:pPr>
      <w:bookmarkStart w:id="4" w:name="_Ref500945904"/>
      <w:bookmarkStart w:id="5" w:name="_Ref512011001"/>
      <w:r>
        <w:t>Each Party agrees to deliver to the other Party, upon reasonable request by such other Party, (a) a US Withholding Certificate and (b) other FATCA Information.  Any such US Withholding Certificate or FATCA Information shall be accurate and completed in a manner reasonably satisfactory to such other Party and shall be executed and delivered with any reasonably required certification by such date as is agreed between the Parties or, failing such agreement, as soon as reasonably practicable.</w:t>
      </w:r>
      <w:bookmarkEnd w:id="4"/>
      <w:r>
        <w:t xml:space="preserve">  Each Party agrees that </w:t>
      </w:r>
      <w:r w:rsidRPr="00514DEB">
        <w:t>if any</w:t>
      </w:r>
      <w:r>
        <w:t xml:space="preserve"> US W</w:t>
      </w:r>
      <w:r w:rsidRPr="00514DEB">
        <w:t xml:space="preserve">ithholding </w:t>
      </w:r>
      <w:r>
        <w:t>C</w:t>
      </w:r>
      <w:r w:rsidRPr="00514DEB">
        <w:t>ertificate</w:t>
      </w:r>
      <w:r>
        <w:t xml:space="preserve"> or FATCA Information</w:t>
      </w:r>
      <w:r w:rsidRPr="00514DEB">
        <w:t xml:space="preserve"> provided pursuant to</w:t>
      </w:r>
      <w:r>
        <w:t xml:space="preserve"> this </w:t>
      </w:r>
      <w:r w:rsidRPr="00514DEB">
        <w:t>paragraph</w:t>
      </w:r>
      <w:r>
        <w:t xml:space="preserve"> </w:t>
      </w:r>
      <w:r w:rsidRPr="00514DEB">
        <w:t>become</w:t>
      </w:r>
      <w:r>
        <w:t>s</w:t>
      </w:r>
      <w:r w:rsidRPr="00514DEB">
        <w:t xml:space="preserve"> </w:t>
      </w:r>
      <w:r>
        <w:t xml:space="preserve">incorrect, </w:t>
      </w:r>
      <w:r w:rsidRPr="00514DEB">
        <w:t xml:space="preserve">inaccurate or incomplete, </w:t>
      </w:r>
      <w:r>
        <w:t>such Party</w:t>
      </w:r>
      <w:r w:rsidRPr="00514DEB">
        <w:t xml:space="preserve"> shall promptly update such </w:t>
      </w:r>
      <w:r>
        <w:t>US W</w:t>
      </w:r>
      <w:r w:rsidRPr="00514DEB">
        <w:t xml:space="preserve">ithholding </w:t>
      </w:r>
      <w:r>
        <w:t>C</w:t>
      </w:r>
      <w:r w:rsidRPr="00514DEB">
        <w:t>ertificate</w:t>
      </w:r>
      <w:r>
        <w:t xml:space="preserve"> or FATCA Information</w:t>
      </w:r>
      <w:r w:rsidRPr="00514DEB">
        <w:t xml:space="preserve"> or promptly notify the </w:t>
      </w:r>
      <w:r>
        <w:t>other Party</w:t>
      </w:r>
      <w:r w:rsidRPr="00514DEB">
        <w:t xml:space="preserve"> in writing of its legal inability to do so.</w:t>
      </w:r>
      <w:bookmarkEnd w:id="5"/>
      <w:r>
        <w:t xml:space="preserve"> </w:t>
      </w:r>
    </w:p>
    <w:p w14:paraId="70517278" w14:textId="77777777" w:rsidR="00B86E35" w:rsidRDefault="00462AF9" w:rsidP="00B86E35">
      <w:pPr>
        <w:pStyle w:val="FWBL2"/>
      </w:pPr>
      <w:r>
        <w:t>Paragraph 12.3 of the Agreement is amended to delete the words “(so long as the completion, execution or submission of such form or document, or the provision of such cooperation or assistance, would not materially prejudice the legal or commercial position of the Party in receipt of such demand)” from the paragraph.</w:t>
      </w:r>
    </w:p>
    <w:p w14:paraId="7FA1644B" w14:textId="77777777" w:rsidR="00E14842" w:rsidRDefault="00462AF9" w:rsidP="001920C0">
      <w:pPr>
        <w:pStyle w:val="FWBL1"/>
        <w:tabs>
          <w:tab w:val="clear" w:pos="2988"/>
          <w:tab w:val="num" w:pos="720"/>
        </w:tabs>
        <w:ind w:left="0"/>
      </w:pPr>
      <w:r>
        <w:t>Adjustments to Withholding and Additional Amounts</w:t>
      </w:r>
    </w:p>
    <w:p w14:paraId="6D919771" w14:textId="77777777" w:rsidR="006472BB" w:rsidRDefault="00462AF9" w:rsidP="00CD719C">
      <w:pPr>
        <w:pStyle w:val="FWBL2"/>
      </w:pPr>
      <w:bookmarkStart w:id="6" w:name="_Ref500965712"/>
      <w:r>
        <w:t>Notwithstanding paragraph 6 and sub-paragraph 12.2(d) of the Agreement:</w:t>
      </w:r>
      <w:bookmarkEnd w:id="6"/>
    </w:p>
    <w:p w14:paraId="056BB02F" w14:textId="77777777" w:rsidR="007E4591" w:rsidRPr="00B51EDD" w:rsidRDefault="00462AF9" w:rsidP="007E4591">
      <w:pPr>
        <w:pStyle w:val="FWBL3"/>
      </w:pPr>
      <w:r w:rsidRPr="007E4591">
        <w:t>Paragraph 6.2 “Manufactured payments in respect of Loaned Securities” shall be amended by removing the full stop at the end of the paragraph and adding the following wording</w:t>
      </w:r>
      <w:r>
        <w:t xml:space="preserve">: </w:t>
      </w:r>
      <w:r w:rsidRPr="00E256F8">
        <w:rPr>
          <w:rFonts w:eastAsiaTheme="minorHAnsi"/>
          <w:szCs w:val="22"/>
        </w:rPr>
        <w:t>“except that,</w:t>
      </w:r>
      <w:r>
        <w:rPr>
          <w:rFonts w:eastAsiaTheme="minorHAnsi"/>
          <w:szCs w:val="22"/>
        </w:rPr>
        <w:t xml:space="preserve"> </w:t>
      </w:r>
      <w:r w:rsidRPr="00E256F8">
        <w:rPr>
          <w:rFonts w:eastAsiaTheme="minorHAnsi"/>
          <w:szCs w:val="22"/>
        </w:rPr>
        <w:t xml:space="preserve">notwithstanding </w:t>
      </w:r>
      <w:r>
        <w:rPr>
          <w:rFonts w:eastAsiaTheme="minorHAnsi"/>
          <w:szCs w:val="22"/>
        </w:rPr>
        <w:t>p</w:t>
      </w:r>
      <w:r w:rsidRPr="00E256F8">
        <w:rPr>
          <w:rFonts w:eastAsiaTheme="minorHAnsi"/>
          <w:szCs w:val="22"/>
        </w:rPr>
        <w:t xml:space="preserve">aragraph 6.1 above, any </w:t>
      </w:r>
      <w:r w:rsidRPr="00B51EDD">
        <w:rPr>
          <w:rFonts w:eastAsiaTheme="minorHAnsi"/>
          <w:szCs w:val="22"/>
        </w:rPr>
        <w:t>US Tax that would be imposed on such Income is disregarded in determining the amount that shall be paid or delivered by the Borrower to the Lender hereunder.”</w:t>
      </w:r>
    </w:p>
    <w:p w14:paraId="0F529E5E" w14:textId="77777777" w:rsidR="00B51EDD" w:rsidRPr="00B51EDD" w:rsidRDefault="00B51EDD" w:rsidP="00B51EDD">
      <w:pPr>
        <w:pStyle w:val="FWBL3"/>
      </w:pPr>
      <w:r w:rsidRPr="00B51EDD">
        <w:rPr>
          <w:rStyle w:val="FootnoteReference"/>
          <w:vertAlign w:val="baseline"/>
        </w:rPr>
        <w:t xml:space="preserve">Unless </w:t>
      </w:r>
      <w:r w:rsidRPr="00B51EDD">
        <w:t xml:space="preserve">the </w:t>
      </w:r>
      <w:r w:rsidRPr="00B51EDD">
        <w:rPr>
          <w:rStyle w:val="FootnoteReference"/>
          <w:vertAlign w:val="baseline"/>
        </w:rPr>
        <w:t>Schedule to this Addendum applies,</w:t>
      </w:r>
      <w:r w:rsidRPr="00B51EDD">
        <w:t xml:space="preserve"> Paragraph 6.3 of the Agreement shall be amended by inserting the word “and” at the end of sub-paragraph (b) </w:t>
      </w:r>
      <w:r w:rsidRPr="00B51EDD">
        <w:lastRenderedPageBreak/>
        <w:t>and adding the following sub-paragraph: “(c) is a FATCA Compliant Entity, unless neither Lender nor Borrower is actually a FATCA Compliant Entity.”</w:t>
      </w:r>
      <w:r w:rsidRPr="00B51EDD">
        <w:rPr>
          <w:rStyle w:val="FootnoteReference"/>
        </w:rPr>
        <w:t xml:space="preserve"> </w:t>
      </w:r>
    </w:p>
    <w:p w14:paraId="6F9244D4" w14:textId="4A62CAEB" w:rsidR="000B6137" w:rsidRDefault="00462AF9" w:rsidP="000B6137">
      <w:pPr>
        <w:pStyle w:val="FWBL3"/>
      </w:pPr>
      <w:r w:rsidRPr="007E4591">
        <w:t>Sub-paragraph 12.2(d) shall be amended by deleting the full stop at the end of the paragraph, and inserting the following wording</w:t>
      </w:r>
      <w:r>
        <w:t xml:space="preserve">: </w:t>
      </w:r>
      <w:r w:rsidRPr="00E256F8">
        <w:rPr>
          <w:kern w:val="24"/>
        </w:rPr>
        <w:t>“</w:t>
      </w:r>
      <w:r>
        <w:rPr>
          <w:kern w:val="24"/>
        </w:rPr>
        <w:t xml:space="preserve">or paragraph </w:t>
      </w:r>
      <w:r>
        <w:rPr>
          <w:kern w:val="24"/>
        </w:rPr>
        <w:fldChar w:fldCharType="begin"/>
      </w:r>
      <w:r>
        <w:rPr>
          <w:kern w:val="24"/>
        </w:rPr>
        <w:instrText xml:space="preserve"> REF _Ref512011001 \r \h </w:instrText>
      </w:r>
      <w:r>
        <w:rPr>
          <w:kern w:val="24"/>
        </w:rPr>
      </w:r>
      <w:r>
        <w:rPr>
          <w:kern w:val="24"/>
        </w:rPr>
        <w:fldChar w:fldCharType="separate"/>
      </w:r>
      <w:r>
        <w:rPr>
          <w:kern w:val="24"/>
        </w:rPr>
        <w:t>1.2</w:t>
      </w:r>
      <w:r>
        <w:rPr>
          <w:kern w:val="24"/>
        </w:rPr>
        <w:fldChar w:fldCharType="end"/>
      </w:r>
      <w:r>
        <w:rPr>
          <w:kern w:val="24"/>
        </w:rPr>
        <w:t xml:space="preserve"> of the 20</w:t>
      </w:r>
      <w:r w:rsidR="00CA52CD">
        <w:rPr>
          <w:kern w:val="24"/>
        </w:rPr>
        <w:t>20</w:t>
      </w:r>
      <w:r>
        <w:rPr>
          <w:kern w:val="24"/>
        </w:rPr>
        <w:t xml:space="preserve"> US Tax Addendum </w:t>
      </w:r>
      <w:r w:rsidRPr="00E256F8">
        <w:rPr>
          <w:kern w:val="24"/>
        </w:rPr>
        <w:t xml:space="preserve">or, solely in the case of US Tax, to the extent </w:t>
      </w:r>
      <w:r w:rsidRPr="00A25FB7">
        <w:rPr>
          <w:kern w:val="24"/>
        </w:rPr>
        <w:t>either (i) the Tax is imposed or collected under FATCA, or (ii) Tax of an equivalent or greater amount would have been withheld or deducted in respect of Income paid or distributed on Loaned Securities had the Loaned Securities been retained by the Recipient</w:t>
      </w:r>
      <w:r>
        <w:rPr>
          <w:kern w:val="24"/>
        </w:rPr>
        <w:t xml:space="preserve">. </w:t>
      </w:r>
      <w:r w:rsidRPr="00E256F8">
        <w:rPr>
          <w:kern w:val="24"/>
        </w:rPr>
        <w:t>Payer shall be entitled to rely upon any certificate, document or information provided by the Recipient, or the absence of such items, in determining whether additional amounts are required to be paid.”</w:t>
      </w:r>
    </w:p>
    <w:bookmarkEnd w:id="2"/>
    <w:p w14:paraId="59675A32" w14:textId="77777777" w:rsidR="00A25FB7" w:rsidRDefault="00462AF9" w:rsidP="001920C0">
      <w:pPr>
        <w:pStyle w:val="FWBL1"/>
        <w:tabs>
          <w:tab w:val="clear" w:pos="2988"/>
          <w:tab w:val="num" w:pos="720"/>
        </w:tabs>
        <w:ind w:left="0"/>
      </w:pPr>
      <w:r>
        <w:t>Indemnity</w:t>
      </w:r>
    </w:p>
    <w:p w14:paraId="6CFC20A1" w14:textId="77777777" w:rsidR="00A25FB7" w:rsidRPr="00A25FB7" w:rsidRDefault="00462AF9" w:rsidP="00FF1774">
      <w:pPr>
        <w:pStyle w:val="FWBL1"/>
        <w:numPr>
          <w:ilvl w:val="0"/>
          <w:numId w:val="0"/>
        </w:numPr>
        <w:jc w:val="both"/>
        <w:rPr>
          <w:b w:val="0"/>
          <w:smallCaps w:val="0"/>
        </w:rPr>
      </w:pPr>
      <w:r w:rsidRPr="00A25FB7">
        <w:rPr>
          <w:b w:val="0"/>
          <w:smallCaps w:val="0"/>
        </w:rPr>
        <w:t xml:space="preserve">If (a) </w:t>
      </w:r>
      <w:r>
        <w:rPr>
          <w:b w:val="0"/>
          <w:smallCaps w:val="0"/>
        </w:rPr>
        <w:t>Payer</w:t>
      </w:r>
      <w:r w:rsidRPr="00A25FB7">
        <w:rPr>
          <w:b w:val="0"/>
          <w:smallCaps w:val="0"/>
        </w:rPr>
        <w:t xml:space="preserve"> is required by Applicable Law, as modified by the practice of any government or other taxing authority, to make any deduction or withholding in respect of which </w:t>
      </w:r>
      <w:r>
        <w:rPr>
          <w:b w:val="0"/>
          <w:smallCaps w:val="0"/>
        </w:rPr>
        <w:t>Payer</w:t>
      </w:r>
      <w:r w:rsidRPr="00A25FB7">
        <w:rPr>
          <w:b w:val="0"/>
          <w:smallCaps w:val="0"/>
        </w:rPr>
        <w:t xml:space="preserve"> would not be required to pay additional amount</w:t>
      </w:r>
      <w:r>
        <w:rPr>
          <w:b w:val="0"/>
          <w:smallCaps w:val="0"/>
        </w:rPr>
        <w:t>s</w:t>
      </w:r>
      <w:r w:rsidRPr="00A25FB7">
        <w:rPr>
          <w:b w:val="0"/>
          <w:smallCaps w:val="0"/>
        </w:rPr>
        <w:t xml:space="preserve"> to </w:t>
      </w:r>
      <w:r>
        <w:rPr>
          <w:b w:val="0"/>
          <w:smallCaps w:val="0"/>
        </w:rPr>
        <w:t>Recipient</w:t>
      </w:r>
      <w:r w:rsidRPr="00A25FB7">
        <w:rPr>
          <w:b w:val="0"/>
          <w:smallCaps w:val="0"/>
        </w:rPr>
        <w:t xml:space="preserve"> under this Agreement or this Addendum, (b) Pay</w:t>
      </w:r>
      <w:r>
        <w:rPr>
          <w:b w:val="0"/>
          <w:smallCaps w:val="0"/>
        </w:rPr>
        <w:t>e</w:t>
      </w:r>
      <w:r w:rsidRPr="00A25FB7">
        <w:rPr>
          <w:b w:val="0"/>
          <w:smallCaps w:val="0"/>
        </w:rPr>
        <w:t>r does not so deduct or withhold, and (c) a liability resulting from such Tax is assessed directly against Pay</w:t>
      </w:r>
      <w:r>
        <w:rPr>
          <w:b w:val="0"/>
          <w:smallCaps w:val="0"/>
        </w:rPr>
        <w:t>e</w:t>
      </w:r>
      <w:r w:rsidRPr="00A25FB7">
        <w:rPr>
          <w:b w:val="0"/>
          <w:smallCaps w:val="0"/>
        </w:rPr>
        <w:t xml:space="preserve">r, then, except to the extent </w:t>
      </w:r>
      <w:r>
        <w:rPr>
          <w:b w:val="0"/>
          <w:smallCaps w:val="0"/>
        </w:rPr>
        <w:t>Recipient</w:t>
      </w:r>
      <w:r w:rsidRPr="00A25FB7">
        <w:rPr>
          <w:b w:val="0"/>
          <w:smallCaps w:val="0"/>
        </w:rPr>
        <w:t xml:space="preserve"> has satisfied or then satisfies such liability, </w:t>
      </w:r>
      <w:r>
        <w:rPr>
          <w:b w:val="0"/>
          <w:smallCaps w:val="0"/>
        </w:rPr>
        <w:t>Recipient</w:t>
      </w:r>
      <w:r w:rsidRPr="00A25FB7">
        <w:rPr>
          <w:b w:val="0"/>
          <w:smallCaps w:val="0"/>
        </w:rPr>
        <w:t xml:space="preserve"> will promptly pay to Pay</w:t>
      </w:r>
      <w:r>
        <w:rPr>
          <w:b w:val="0"/>
          <w:smallCaps w:val="0"/>
        </w:rPr>
        <w:t>e</w:t>
      </w:r>
      <w:r w:rsidRPr="00A25FB7">
        <w:rPr>
          <w:b w:val="0"/>
          <w:smallCaps w:val="0"/>
        </w:rPr>
        <w:t xml:space="preserve">r the amount of such liability (including any related liability for interest or penalties, but including any related liability for penalties only if </w:t>
      </w:r>
      <w:r>
        <w:rPr>
          <w:b w:val="0"/>
          <w:smallCaps w:val="0"/>
        </w:rPr>
        <w:t>Recipient</w:t>
      </w:r>
      <w:r w:rsidRPr="00A25FB7">
        <w:rPr>
          <w:b w:val="0"/>
          <w:smallCaps w:val="0"/>
        </w:rPr>
        <w:t xml:space="preserve"> has failed to comply with or perform any agreement contained in paragraph 12.3 of the Agreement and paragraph </w:t>
      </w:r>
      <w:r>
        <w:rPr>
          <w:b w:val="0"/>
          <w:smallCaps w:val="0"/>
        </w:rPr>
        <w:fldChar w:fldCharType="begin"/>
      </w:r>
      <w:r>
        <w:rPr>
          <w:b w:val="0"/>
          <w:smallCaps w:val="0"/>
        </w:rPr>
        <w:instrText xml:space="preserve"> REF _Ref512011001 \r \h </w:instrText>
      </w:r>
      <w:r>
        <w:rPr>
          <w:b w:val="0"/>
          <w:smallCaps w:val="0"/>
        </w:rPr>
      </w:r>
      <w:r>
        <w:rPr>
          <w:b w:val="0"/>
          <w:smallCaps w:val="0"/>
        </w:rPr>
        <w:fldChar w:fldCharType="separate"/>
      </w:r>
      <w:r>
        <w:rPr>
          <w:b w:val="0"/>
          <w:smallCaps w:val="0"/>
        </w:rPr>
        <w:t>1.2</w:t>
      </w:r>
      <w:r>
        <w:rPr>
          <w:b w:val="0"/>
          <w:smallCaps w:val="0"/>
        </w:rPr>
        <w:fldChar w:fldCharType="end"/>
      </w:r>
      <w:r w:rsidRPr="00A25FB7">
        <w:rPr>
          <w:b w:val="0"/>
          <w:smallCaps w:val="0"/>
        </w:rPr>
        <w:t xml:space="preserve"> of this Addendum, except that in no event shall </w:t>
      </w:r>
      <w:r>
        <w:rPr>
          <w:b w:val="0"/>
          <w:smallCaps w:val="0"/>
        </w:rPr>
        <w:t>Recipient</w:t>
      </w:r>
      <w:r w:rsidRPr="00A25FB7">
        <w:rPr>
          <w:b w:val="0"/>
          <w:smallCaps w:val="0"/>
        </w:rPr>
        <w:t xml:space="preserve"> be responsible to pay any such penalties to the extent the penalties are imposed solely as a result of Pay</w:t>
      </w:r>
      <w:r>
        <w:rPr>
          <w:b w:val="0"/>
          <w:smallCaps w:val="0"/>
        </w:rPr>
        <w:t>e</w:t>
      </w:r>
      <w:r w:rsidRPr="00A25FB7">
        <w:rPr>
          <w:b w:val="0"/>
          <w:smallCaps w:val="0"/>
        </w:rPr>
        <w:t>r’s gross negligence or wilful misconduct).</w:t>
      </w:r>
    </w:p>
    <w:p w14:paraId="1F7CB2FB" w14:textId="77777777" w:rsidR="001920C0" w:rsidRDefault="00462AF9" w:rsidP="001920C0">
      <w:pPr>
        <w:pStyle w:val="FWBL1"/>
        <w:tabs>
          <w:tab w:val="clear" w:pos="2988"/>
          <w:tab w:val="num" w:pos="720"/>
        </w:tabs>
        <w:ind w:left="0"/>
      </w:pPr>
      <w:r>
        <w:t>Agency Loans</w:t>
      </w:r>
    </w:p>
    <w:p w14:paraId="0DEB0FA5" w14:textId="77777777" w:rsidR="001920C0" w:rsidRDefault="00462AF9" w:rsidP="00293ED2">
      <w:pPr>
        <w:pStyle w:val="FWBL2"/>
      </w:pPr>
      <w:r>
        <w:t>I</w:t>
      </w:r>
      <w:r w:rsidRPr="001920C0">
        <w:t>n the case of an</w:t>
      </w:r>
      <w:r>
        <w:t>y</w:t>
      </w:r>
      <w:r w:rsidRPr="001920C0">
        <w:t xml:space="preserve"> Agency Loan, </w:t>
      </w:r>
      <w:r>
        <w:t xml:space="preserve">the rights and </w:t>
      </w:r>
      <w:r w:rsidRPr="001920C0">
        <w:t>obligation</w:t>
      </w:r>
      <w:r>
        <w:t>s</w:t>
      </w:r>
      <w:r w:rsidRPr="001920C0">
        <w:t xml:space="preserve"> under </w:t>
      </w:r>
      <w:r>
        <w:t>p</w:t>
      </w:r>
      <w:r w:rsidRPr="001920C0">
        <w:t>aragraph</w:t>
      </w:r>
      <w:r>
        <w:t>s</w:t>
      </w:r>
      <w:r w:rsidRPr="001920C0">
        <w:t xml:space="preserve"> 1.</w:t>
      </w:r>
      <w:r>
        <w:t>1 and 1.2 of this Addendum and sub-p</w:t>
      </w:r>
      <w:r w:rsidRPr="001920C0">
        <w:t>aragraph</w:t>
      </w:r>
      <w:r>
        <w:t>s 12.2(a), 12.2(b), 12.2(c) and</w:t>
      </w:r>
      <w:r w:rsidRPr="001920C0">
        <w:t xml:space="preserve"> 12.3 of the Agreement</w:t>
      </w:r>
      <w:r>
        <w:t xml:space="preserve"> applicable to Lender shall be deemed to apply to Agent.</w:t>
      </w:r>
    </w:p>
    <w:p w14:paraId="0DC3D2DC" w14:textId="77777777" w:rsidR="00F4586E" w:rsidRDefault="00462AF9" w:rsidP="000C2E9A">
      <w:pPr>
        <w:pStyle w:val="FWBL2"/>
      </w:pPr>
      <w:r>
        <w:t>In the case of any payment under an Agency Loan:</w:t>
      </w:r>
    </w:p>
    <w:p w14:paraId="2C7CF1F4" w14:textId="77777777" w:rsidR="006C5E36" w:rsidRDefault="00462AF9" w:rsidP="000C2E9A">
      <w:pPr>
        <w:pStyle w:val="FWBL3"/>
        <w:tabs>
          <w:tab w:val="clear" w:pos="720"/>
          <w:tab w:val="num" w:pos="1440"/>
        </w:tabs>
        <w:ind w:left="1440"/>
      </w:pPr>
      <w:r>
        <w:t xml:space="preserve">for purposes of sub-paragraph 2.1(a) of this Addendum and paragraph 6.2 of the Agreement, any </w:t>
      </w:r>
      <w:r w:rsidRPr="00C03824">
        <w:rPr>
          <w:rFonts w:eastAsiaTheme="minorHAnsi"/>
          <w:szCs w:val="22"/>
        </w:rPr>
        <w:t>US Tax that would be imposed on</w:t>
      </w:r>
      <w:r>
        <w:rPr>
          <w:rFonts w:eastAsiaTheme="minorHAnsi"/>
          <w:szCs w:val="22"/>
        </w:rPr>
        <w:t xml:space="preserve"> the Income to which such payment relates</w:t>
      </w:r>
      <w:r w:rsidRPr="00C03824">
        <w:rPr>
          <w:rFonts w:eastAsiaTheme="minorHAnsi"/>
          <w:szCs w:val="22"/>
        </w:rPr>
        <w:t xml:space="preserve"> if the Loaned Securities were held by </w:t>
      </w:r>
      <w:r>
        <w:rPr>
          <w:rFonts w:eastAsiaTheme="minorHAnsi"/>
          <w:szCs w:val="22"/>
        </w:rPr>
        <w:t xml:space="preserve">Agent on behalf of Principal </w:t>
      </w:r>
      <w:r w:rsidRPr="00C03824">
        <w:rPr>
          <w:rFonts w:eastAsiaTheme="minorHAnsi"/>
          <w:szCs w:val="22"/>
        </w:rPr>
        <w:t>is also disregarded in determining the amount that shall be paid or delivered by the Borrower;</w:t>
      </w:r>
      <w:r>
        <w:t xml:space="preserve"> and</w:t>
      </w:r>
    </w:p>
    <w:p w14:paraId="505AE1AD" w14:textId="77777777" w:rsidR="00293ED2" w:rsidRDefault="00462AF9" w:rsidP="000C2E9A">
      <w:pPr>
        <w:pStyle w:val="FWBL3"/>
        <w:tabs>
          <w:tab w:val="clear" w:pos="720"/>
          <w:tab w:val="num" w:pos="1440"/>
        </w:tabs>
        <w:ind w:left="1440"/>
      </w:pPr>
      <w:r>
        <w:t>w</w:t>
      </w:r>
      <w:r w:rsidRPr="00293ED2">
        <w:t xml:space="preserve">hen determining whether any US Tax is required to be deducted or withheld from </w:t>
      </w:r>
      <w:r>
        <w:t>a payment under an Agency Loan</w:t>
      </w:r>
      <w:r w:rsidRPr="00293ED2">
        <w:t xml:space="preserve">, </w:t>
      </w:r>
      <w:r>
        <w:t>the Borrower</w:t>
      </w:r>
      <w:r w:rsidRPr="00293ED2">
        <w:t xml:space="preserve"> shall take account of any US Withholding Certificate or other form, documentation, warranty, representation, certification or notice provided by the</w:t>
      </w:r>
      <w:r>
        <w:t xml:space="preserve"> Agent.</w:t>
      </w:r>
    </w:p>
    <w:p w14:paraId="499080FD" w14:textId="77777777" w:rsidR="00AC436A" w:rsidRDefault="00462AF9" w:rsidP="001920C0">
      <w:pPr>
        <w:pStyle w:val="FWBL1"/>
        <w:tabs>
          <w:tab w:val="clear" w:pos="2988"/>
          <w:tab w:val="num" w:pos="720"/>
        </w:tabs>
        <w:ind w:left="0"/>
      </w:pPr>
      <w:r w:rsidRPr="001920C0">
        <w:lastRenderedPageBreak/>
        <w:t>Other</w:t>
      </w:r>
      <w:r>
        <w:t xml:space="preserve"> Amendments</w:t>
      </w:r>
    </w:p>
    <w:p w14:paraId="47B14D44" w14:textId="77777777" w:rsidR="00680532" w:rsidRDefault="00462AF9" w:rsidP="00680532">
      <w:pPr>
        <w:pStyle w:val="FWBL2"/>
      </w:pPr>
      <w:r>
        <w:t xml:space="preserve">The following will be added to the end of the definition of the term “Equivalent or equivalent to” in the Agreement: </w:t>
      </w:r>
    </w:p>
    <w:p w14:paraId="77EDFDFF" w14:textId="77777777" w:rsidR="00680532" w:rsidRDefault="00462AF9" w:rsidP="00680532">
      <w:pPr>
        <w:pStyle w:val="FWBL2"/>
        <w:numPr>
          <w:ilvl w:val="0"/>
          <w:numId w:val="0"/>
        </w:numPr>
        <w:ind w:left="720"/>
      </w:pPr>
      <w:r>
        <w:t>“in each case, without taking into account any deduction or withholding imposed or collected in connection with FATCA with respect to the proceeds of a redemption of Loaned Securities or Collateral, or money or other property received in respect of Loaned Securities or Collateral, that is imposed due to Lender’s (in the case of Collateral) or Borrower’s (in the case of Loaned Securities) non-compliance with FATCA.”</w:t>
      </w:r>
    </w:p>
    <w:p w14:paraId="003606BE" w14:textId="77777777" w:rsidR="00B90E57" w:rsidRDefault="00462AF9" w:rsidP="00B90E57">
      <w:pPr>
        <w:pStyle w:val="FWBL2"/>
      </w:pPr>
      <w:r>
        <w:t>The following definitions shall be added to paragraph 2.1 of the Agreement:</w:t>
      </w:r>
    </w:p>
    <w:p w14:paraId="33AD581A" w14:textId="77777777" w:rsidR="00343294" w:rsidRPr="00662B3E" w:rsidRDefault="00462AF9" w:rsidP="00343294">
      <w:pPr>
        <w:pStyle w:val="FWDL1"/>
        <w:rPr>
          <w:b/>
          <w:i/>
        </w:rPr>
      </w:pPr>
      <w:r>
        <w:rPr>
          <w:b/>
          <w:i/>
        </w:rPr>
        <w:t xml:space="preserve">Code </w:t>
      </w:r>
      <w:r>
        <w:t>means the Internal Revenue Code of 1986, as amended, of the United States of America;</w:t>
      </w:r>
    </w:p>
    <w:p w14:paraId="1C19B650" w14:textId="77777777" w:rsidR="00B90E57" w:rsidRDefault="00462AF9" w:rsidP="00B90E57">
      <w:pPr>
        <w:ind w:left="720"/>
      </w:pPr>
      <w:r>
        <w:rPr>
          <w:b/>
          <w:i/>
        </w:rPr>
        <w:t>FATCA</w:t>
      </w:r>
      <w:r>
        <w:t xml:space="preserve"> means sections 1471 to 1474 of the Code, any current or future regulations or official interpretations thereof, any agreement entered into pursuant to section 1471(b) of the Code, or any fiscal or regulatory legislation, rules or practices adopted pursuant to any intergovernmental agreement entered into in connection with the implementation of such sections of the Code;</w:t>
      </w:r>
    </w:p>
    <w:p w14:paraId="2173ED43" w14:textId="77777777" w:rsidR="00B90E57" w:rsidRPr="00C81707" w:rsidRDefault="00584BA6" w:rsidP="00B90E57">
      <w:pPr>
        <w:ind w:left="720"/>
      </w:pPr>
    </w:p>
    <w:p w14:paraId="7761E0C7" w14:textId="77777777" w:rsidR="00B90E57" w:rsidRDefault="00462AF9" w:rsidP="00B90E57">
      <w:pPr>
        <w:pStyle w:val="FWBL3"/>
        <w:numPr>
          <w:ilvl w:val="0"/>
          <w:numId w:val="0"/>
        </w:numPr>
        <w:ind w:left="720"/>
      </w:pPr>
      <w:r w:rsidRPr="008F5D47">
        <w:rPr>
          <w:b/>
          <w:i/>
        </w:rPr>
        <w:t>FATCA Compliant</w:t>
      </w:r>
      <w:r>
        <w:rPr>
          <w:b/>
          <w:i/>
        </w:rPr>
        <w:t xml:space="preserve"> Entity</w:t>
      </w:r>
      <w:r>
        <w:t xml:space="preserve"> means </w:t>
      </w:r>
      <w:r w:rsidRPr="008F5D47">
        <w:t xml:space="preserve">a Party that is entitled to receive payments free from any FATCA </w:t>
      </w:r>
      <w:r>
        <w:t>Withholding Tax;</w:t>
      </w:r>
    </w:p>
    <w:p w14:paraId="00F93067" w14:textId="77777777" w:rsidR="00B90E57" w:rsidRPr="00E03626" w:rsidRDefault="00462AF9" w:rsidP="00B90E57">
      <w:pPr>
        <w:pStyle w:val="FWDL1"/>
        <w:rPr>
          <w:b/>
          <w:i/>
        </w:rPr>
      </w:pPr>
      <w:r>
        <w:rPr>
          <w:b/>
          <w:i/>
        </w:rPr>
        <w:t xml:space="preserve">FATCA Withholding Tax </w:t>
      </w:r>
      <w:r>
        <w:t>means tax required to be withheld from any payment under FATCA;</w:t>
      </w:r>
    </w:p>
    <w:p w14:paraId="72C28780" w14:textId="77777777" w:rsidR="00AC436A" w:rsidRDefault="00462AF9" w:rsidP="00511FD1">
      <w:pPr>
        <w:pStyle w:val="FWBL1"/>
        <w:tabs>
          <w:tab w:val="clear" w:pos="2988"/>
          <w:tab w:val="num" w:pos="720"/>
        </w:tabs>
        <w:ind w:left="0"/>
      </w:pPr>
      <w:r>
        <w:t xml:space="preserve">Interpretation </w:t>
      </w:r>
    </w:p>
    <w:p w14:paraId="2BD54086" w14:textId="77777777" w:rsidR="00AC436A" w:rsidRDefault="00462AF9">
      <w:pPr>
        <w:pStyle w:val="FWBL2"/>
      </w:pPr>
      <w:r>
        <w:t>In this Addendum the following definitions shall apply:</w:t>
      </w:r>
    </w:p>
    <w:p w14:paraId="2F191FD6" w14:textId="77777777" w:rsidR="008F5D47" w:rsidRDefault="00462AF9" w:rsidP="00A25FB7">
      <w:pPr>
        <w:ind w:left="720"/>
        <w:rPr>
          <w:b/>
          <w:i/>
        </w:rPr>
      </w:pPr>
      <w:r>
        <w:rPr>
          <w:b/>
          <w:i/>
        </w:rPr>
        <w:t xml:space="preserve">FATCA Information </w:t>
      </w:r>
      <w:r>
        <w:t>means forms, documentation and other information relating to a either Party’s status under FATCA as that other Party reasonably requests for the purposes of that other Party’s compliance with FATCA.</w:t>
      </w:r>
    </w:p>
    <w:p w14:paraId="71E70F55" w14:textId="77777777" w:rsidR="00554D16" w:rsidRDefault="00584BA6" w:rsidP="00A25FB7">
      <w:pPr>
        <w:ind w:left="720"/>
        <w:rPr>
          <w:b/>
          <w:i/>
        </w:rPr>
      </w:pPr>
    </w:p>
    <w:p w14:paraId="484431BB" w14:textId="77777777" w:rsidR="00AC436A" w:rsidRDefault="00462AF9" w:rsidP="00A25FB7">
      <w:pPr>
        <w:pStyle w:val="FWDL1"/>
      </w:pPr>
      <w:r>
        <w:rPr>
          <w:b/>
          <w:i/>
          <w:szCs w:val="24"/>
        </w:rPr>
        <w:t xml:space="preserve">US Tax </w:t>
      </w:r>
      <w:r>
        <w:rPr>
          <w:szCs w:val="24"/>
        </w:rPr>
        <w:t>means tax required to</w:t>
      </w:r>
      <w:r>
        <w:t xml:space="preserve"> be withheld from any payment under any of sections 1441, 1442, 1443 or 1445 of the Code and any FATCA Withholding Tax.</w:t>
      </w:r>
    </w:p>
    <w:p w14:paraId="7B34A487" w14:textId="77777777" w:rsidR="00FB0D61" w:rsidRDefault="00462AF9" w:rsidP="00A25FB7">
      <w:pPr>
        <w:pStyle w:val="FWDL1"/>
        <w:rPr>
          <w:b/>
          <w:i/>
        </w:rPr>
      </w:pPr>
      <w:r>
        <w:rPr>
          <w:b/>
          <w:i/>
        </w:rPr>
        <w:t xml:space="preserve">US Withholding Certificate </w:t>
      </w:r>
      <w:r>
        <w:t xml:space="preserve">means any “withholding certificate” within the meaning </w:t>
      </w:r>
      <w:r w:rsidRPr="004A0A2F">
        <w:t>of §1.1441-1(c)(16) of the United States Treasury Regulations, or any successor guidance, and includes any permissible</w:t>
      </w:r>
      <w:r>
        <w:t xml:space="preserve"> substitute form.</w:t>
      </w:r>
    </w:p>
    <w:p w14:paraId="2D98C7D4" w14:textId="77777777" w:rsidR="00AC436A" w:rsidRDefault="00462AF9">
      <w:pPr>
        <w:pStyle w:val="FWBL2"/>
      </w:pPr>
      <w:r>
        <w:t xml:space="preserve">Terms to which a defined meaning is given in the Agreement have the same meanings in this Addendum. </w:t>
      </w:r>
    </w:p>
    <w:p w14:paraId="5936E25C" w14:textId="77777777" w:rsidR="00AC436A" w:rsidRDefault="00462AF9">
      <w:pPr>
        <w:pStyle w:val="FWBL2"/>
      </w:pPr>
      <w:r>
        <w:lastRenderedPageBreak/>
        <w:t>Unless otherwise specified, references to paragraphs in this Addendum are to paragraphs in the Agreement.</w:t>
      </w:r>
    </w:p>
    <w:p w14:paraId="2996D52A" w14:textId="77777777" w:rsidR="00AC436A" w:rsidRDefault="00462AF9">
      <w:pPr>
        <w:pStyle w:val="FWBL2"/>
      </w:pPr>
      <w:r>
        <w:t>Any reference to a provision of law includes references to that provision as amended, consolidated or re-enacted.</w:t>
      </w:r>
    </w:p>
    <w:p w14:paraId="1A7C7BC2" w14:textId="77777777" w:rsidR="00BF726A" w:rsidRDefault="00584BA6"/>
    <w:p w14:paraId="34A4909A" w14:textId="77777777" w:rsidR="00EA5EAC" w:rsidRDefault="00584BA6"/>
    <w:p w14:paraId="284C3698" w14:textId="77777777" w:rsidR="00AC436A" w:rsidRDefault="00462AF9">
      <w:pPr>
        <w:pStyle w:val="Default"/>
        <w:keepNext/>
        <w:spacing w:after="720"/>
        <w:jc w:val="both"/>
        <w:rPr>
          <w:color w:val="auto"/>
        </w:rPr>
      </w:pPr>
      <w:r>
        <w:rPr>
          <w:color w:val="auto"/>
        </w:rPr>
        <w:t xml:space="preserve">Signed by </w:t>
      </w:r>
      <w:r>
        <w:rPr>
          <w:color w:val="auto"/>
        </w:rPr>
        <w:tab/>
      </w:r>
      <w:r>
        <w:rPr>
          <w:color w:val="auto"/>
        </w:rPr>
        <w:tab/>
      </w:r>
      <w:r>
        <w:rPr>
          <w:color w:val="auto"/>
        </w:rPr>
        <w:tab/>
        <w:t>)</w:t>
      </w:r>
      <w:r>
        <w:rPr>
          <w:color w:val="auto"/>
        </w:rPr>
        <w:br/>
      </w:r>
      <w:r>
        <w:rPr>
          <w:color w:val="auto"/>
        </w:rPr>
        <w:tab/>
      </w:r>
      <w:r>
        <w:rPr>
          <w:color w:val="auto"/>
        </w:rPr>
        <w:tab/>
      </w:r>
      <w:r>
        <w:rPr>
          <w:color w:val="auto"/>
        </w:rPr>
        <w:tab/>
      </w:r>
      <w:r>
        <w:rPr>
          <w:color w:val="auto"/>
        </w:rPr>
        <w:tab/>
        <w:t>)</w:t>
      </w:r>
      <w:r>
        <w:rPr>
          <w:color w:val="auto"/>
        </w:rPr>
        <w:br/>
        <w:t>Duly authorised for and on</w:t>
      </w:r>
      <w:r>
        <w:rPr>
          <w:color w:val="auto"/>
        </w:rPr>
        <w:tab/>
        <w:t>)</w:t>
      </w:r>
      <w:r>
        <w:rPr>
          <w:color w:val="auto"/>
        </w:rPr>
        <w:br/>
        <w:t xml:space="preserve">behalf of </w:t>
      </w:r>
      <w:r>
        <w:rPr>
          <w:color w:val="auto"/>
        </w:rPr>
        <w:tab/>
      </w:r>
      <w:r>
        <w:rPr>
          <w:color w:val="auto"/>
        </w:rPr>
        <w:tab/>
      </w:r>
      <w:r>
        <w:rPr>
          <w:color w:val="auto"/>
        </w:rPr>
        <w:tab/>
        <w:t>)</w:t>
      </w:r>
    </w:p>
    <w:p w14:paraId="0ED7261C" w14:textId="77777777" w:rsidR="00AC436A" w:rsidRDefault="00462AF9">
      <w:pPr>
        <w:pStyle w:val="BodyText"/>
        <w:keepNext/>
      </w:pPr>
      <w:r>
        <w:t xml:space="preserve">Signed by </w:t>
      </w:r>
      <w:r>
        <w:tab/>
      </w:r>
      <w:r>
        <w:tab/>
      </w:r>
      <w:r>
        <w:tab/>
        <w:t>)</w:t>
      </w:r>
      <w:r>
        <w:br/>
      </w:r>
      <w:r>
        <w:tab/>
      </w:r>
      <w:r>
        <w:tab/>
      </w:r>
      <w:r>
        <w:tab/>
      </w:r>
      <w:r>
        <w:tab/>
        <w:t>)</w:t>
      </w:r>
      <w:r>
        <w:br/>
        <w:t>Duly authorised for and on</w:t>
      </w:r>
      <w:r>
        <w:tab/>
        <w:t>)</w:t>
      </w:r>
      <w:r>
        <w:br/>
        <w:t>behalf of</w:t>
      </w:r>
      <w:r>
        <w:tab/>
      </w:r>
      <w:r>
        <w:tab/>
      </w:r>
      <w:r>
        <w:tab/>
        <w:t>)</w:t>
      </w:r>
    </w:p>
    <w:p w14:paraId="6EDDBF2F" w14:textId="77777777" w:rsidR="00AC436A" w:rsidRDefault="00584BA6" w:rsidP="00774DAB">
      <w:pPr>
        <w:pStyle w:val="Heading1"/>
      </w:pPr>
    </w:p>
    <w:p w14:paraId="4BFC650F" w14:textId="77777777" w:rsidR="0011341F" w:rsidRDefault="0011341F" w:rsidP="0011341F">
      <w:pPr>
        <w:pStyle w:val="BodyText"/>
      </w:pPr>
    </w:p>
    <w:p w14:paraId="2CBDDB60" w14:textId="77777777" w:rsidR="0011341F" w:rsidRDefault="0011341F" w:rsidP="0011341F">
      <w:pPr>
        <w:pStyle w:val="BodyText"/>
      </w:pPr>
    </w:p>
    <w:p w14:paraId="0A95AD12" w14:textId="77777777" w:rsidR="0011341F" w:rsidRDefault="0011341F" w:rsidP="0011341F">
      <w:pPr>
        <w:pStyle w:val="BodyText"/>
      </w:pPr>
    </w:p>
    <w:p w14:paraId="2B1D520C" w14:textId="77777777" w:rsidR="0011341F" w:rsidRDefault="0011341F" w:rsidP="0011341F">
      <w:pPr>
        <w:pStyle w:val="BodyText"/>
      </w:pPr>
    </w:p>
    <w:p w14:paraId="1EE16D47" w14:textId="77777777" w:rsidR="0011341F" w:rsidRDefault="0011341F" w:rsidP="0011341F">
      <w:pPr>
        <w:pStyle w:val="BodyText"/>
      </w:pPr>
    </w:p>
    <w:p w14:paraId="492A0B3E" w14:textId="77777777" w:rsidR="0011341F" w:rsidRDefault="0011341F" w:rsidP="0011341F">
      <w:pPr>
        <w:pStyle w:val="BodyText"/>
      </w:pPr>
    </w:p>
    <w:p w14:paraId="6CFE2A2E" w14:textId="77777777" w:rsidR="0011341F" w:rsidRDefault="0011341F" w:rsidP="0011341F">
      <w:pPr>
        <w:pStyle w:val="BodyText"/>
      </w:pPr>
    </w:p>
    <w:p w14:paraId="6DA50CB0" w14:textId="77777777" w:rsidR="0011341F" w:rsidRDefault="0011341F" w:rsidP="0011341F">
      <w:pPr>
        <w:pStyle w:val="BodyText"/>
      </w:pPr>
    </w:p>
    <w:p w14:paraId="6FE49E04" w14:textId="77777777" w:rsidR="0011341F" w:rsidRDefault="0011341F" w:rsidP="0011341F">
      <w:pPr>
        <w:pStyle w:val="BodyText"/>
      </w:pPr>
    </w:p>
    <w:p w14:paraId="308EF6D1" w14:textId="77777777" w:rsidR="0011341F" w:rsidRDefault="0011341F" w:rsidP="0011341F">
      <w:pPr>
        <w:pStyle w:val="BodyText"/>
      </w:pPr>
    </w:p>
    <w:p w14:paraId="779F7109" w14:textId="77777777" w:rsidR="00B51EDD" w:rsidRDefault="00B51EDD" w:rsidP="0011341F">
      <w:pPr>
        <w:pStyle w:val="BodyText"/>
      </w:pPr>
    </w:p>
    <w:p w14:paraId="3AC0608E" w14:textId="77777777" w:rsidR="00B51EDD" w:rsidRDefault="00B51EDD" w:rsidP="0011341F">
      <w:pPr>
        <w:pStyle w:val="BodyText"/>
      </w:pPr>
    </w:p>
    <w:p w14:paraId="0144EBDA" w14:textId="77777777" w:rsidR="00B51EDD" w:rsidRDefault="00B51EDD" w:rsidP="0011341F">
      <w:pPr>
        <w:pStyle w:val="BodyText"/>
      </w:pPr>
    </w:p>
    <w:p w14:paraId="4C18A984" w14:textId="77777777" w:rsidR="00B51EDD" w:rsidRDefault="00B51EDD" w:rsidP="0011341F">
      <w:pPr>
        <w:pStyle w:val="BodyText"/>
      </w:pPr>
    </w:p>
    <w:p w14:paraId="692C03F2" w14:textId="77777777" w:rsidR="00B51EDD" w:rsidRDefault="00B51EDD" w:rsidP="0011341F">
      <w:pPr>
        <w:pStyle w:val="BodyText"/>
      </w:pPr>
    </w:p>
    <w:p w14:paraId="58A03BCC" w14:textId="77777777" w:rsidR="00B51EDD" w:rsidRDefault="00B51EDD" w:rsidP="0011341F">
      <w:pPr>
        <w:pStyle w:val="BodyText"/>
      </w:pPr>
    </w:p>
    <w:p w14:paraId="1622D5A2" w14:textId="77777777" w:rsidR="00B51EDD" w:rsidRDefault="00B51EDD" w:rsidP="0011341F">
      <w:pPr>
        <w:pStyle w:val="BodyText"/>
      </w:pPr>
    </w:p>
    <w:p w14:paraId="516A5721" w14:textId="77777777" w:rsidR="0011341F" w:rsidRDefault="0011341F" w:rsidP="0011341F">
      <w:pPr>
        <w:pStyle w:val="BodyText"/>
      </w:pPr>
    </w:p>
    <w:p w14:paraId="779D7E6D" w14:textId="77777777" w:rsidR="0011341F" w:rsidRDefault="0011341F" w:rsidP="0011341F">
      <w:pPr>
        <w:pStyle w:val="BodyText"/>
      </w:pPr>
      <w:r w:rsidRPr="0011341F">
        <w:rPr>
          <w:b/>
        </w:rPr>
        <w:t>SCHEDULE</w:t>
      </w:r>
    </w:p>
    <w:p w14:paraId="70081BF2" w14:textId="77777777" w:rsidR="00067A6A" w:rsidRDefault="00067A6A" w:rsidP="0011341F">
      <w:pPr>
        <w:pStyle w:val="BodyText"/>
      </w:pPr>
      <w:r>
        <w:t>1.1</w:t>
      </w:r>
      <w:r>
        <w:tab/>
        <w:t>In the case of any Agency Loan where Lender is unable to determine that all underlying Principals are each a FATCA Compliant Entity, t</w:t>
      </w:r>
      <w:r w:rsidR="0011341F">
        <w:t>he Parties agree</w:t>
      </w:r>
      <w:r>
        <w:t xml:space="preserve"> that:</w:t>
      </w:r>
      <w:r w:rsidR="0011341F">
        <w:t xml:space="preserve"> </w:t>
      </w:r>
    </w:p>
    <w:p w14:paraId="022518F7" w14:textId="77777777" w:rsidR="00067A6A" w:rsidRDefault="00067A6A" w:rsidP="00712E8A">
      <w:pPr>
        <w:pStyle w:val="BodyText"/>
        <w:numPr>
          <w:ilvl w:val="0"/>
          <w:numId w:val="42"/>
        </w:numPr>
      </w:pPr>
      <w:r>
        <w:tab/>
      </w:r>
      <w:r w:rsidR="0011341F">
        <w:t xml:space="preserve">Borrower shall effect the return and substitution of </w:t>
      </w:r>
      <w:r w:rsidR="0011341F" w:rsidRPr="0011341F">
        <w:t xml:space="preserve">Equivalent Collateral </w:t>
      </w:r>
      <w:r>
        <w:tab/>
      </w:r>
      <w:r w:rsidR="0011341F" w:rsidRPr="0011341F">
        <w:t>by an</w:t>
      </w:r>
      <w:r w:rsidR="0011341F">
        <w:t>y</w:t>
      </w:r>
      <w:r w:rsidR="0011341F" w:rsidRPr="0011341F">
        <w:t xml:space="preserve"> Income Record Date</w:t>
      </w:r>
      <w:r>
        <w:t xml:space="preserve"> where such event could give rise to </w:t>
      </w:r>
      <w:r>
        <w:tab/>
        <w:t>FATCA Withholding Tax; and</w:t>
      </w:r>
    </w:p>
    <w:p w14:paraId="643B6D8E" w14:textId="77777777" w:rsidR="0011341F" w:rsidRDefault="00067A6A" w:rsidP="00712E8A">
      <w:pPr>
        <w:pStyle w:val="BodyText"/>
        <w:numPr>
          <w:ilvl w:val="0"/>
          <w:numId w:val="42"/>
        </w:numPr>
      </w:pPr>
      <w:r>
        <w:tab/>
        <w:t xml:space="preserve">Sub-paragraph 2.1(b) of this Addendum shall accordingly not apply, </w:t>
      </w:r>
      <w:r>
        <w:tab/>
      </w:r>
      <w:r w:rsidR="0011341F">
        <w:t>unless Borrower</w:t>
      </w:r>
      <w:r w:rsidR="00B51EDD">
        <w:t>’</w:t>
      </w:r>
      <w:r w:rsidR="0011341F">
        <w:t xml:space="preserve">s failure to effect the return and substitution </w:t>
      </w:r>
      <w:r w:rsidR="00B51EDD">
        <w:t xml:space="preserve">was due to </w:t>
      </w:r>
      <w:r>
        <w:tab/>
      </w:r>
      <w:r w:rsidR="00B51EDD">
        <w:t>any</w:t>
      </w:r>
      <w:r>
        <w:t xml:space="preserve"> </w:t>
      </w:r>
      <w:r w:rsidR="00B51EDD">
        <w:t xml:space="preserve">failure by Lender to deliver Equivalent Collateral, in which case </w:t>
      </w:r>
      <w:r>
        <w:tab/>
      </w:r>
      <w:r w:rsidR="00B51EDD">
        <w:t>sub-paragraph 2.1(b) of this Addendum shall apply.</w:t>
      </w:r>
    </w:p>
    <w:p w14:paraId="56E6D8C6" w14:textId="77777777" w:rsidR="00067A6A" w:rsidRDefault="00067A6A" w:rsidP="00067A6A">
      <w:pPr>
        <w:pStyle w:val="BodyText"/>
        <w:ind w:left="1080"/>
      </w:pPr>
      <w:r w:rsidRPr="00067A6A">
        <w:rPr>
          <w:noProof/>
          <w:lang w:eastAsia="en-GB"/>
        </w:rPr>
        <mc:AlternateContent>
          <mc:Choice Requires="wps">
            <w:drawing>
              <wp:anchor distT="0" distB="0" distL="114300" distR="114300" simplePos="0" relativeHeight="251659264" behindDoc="0" locked="0" layoutInCell="1" allowOverlap="1" wp14:anchorId="7C6F9595" wp14:editId="5FCA6332">
                <wp:simplePos x="0" y="0"/>
                <wp:positionH relativeFrom="column">
                  <wp:posOffset>4907280</wp:posOffset>
                </wp:positionH>
                <wp:positionV relativeFrom="paragraph">
                  <wp:posOffset>304800</wp:posOffset>
                </wp:positionV>
                <wp:extent cx="228600" cy="21907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228600" cy="2190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51F60A" id="Rectangle 1" o:spid="_x0000_s1026" style="position:absolute;margin-left:386.4pt;margin-top:24pt;width:18pt;height:17.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" filled="f" strokecolor="black [3213]" strokeweight="1pt"/>
            </w:pict>
          </mc:Fallback>
        </mc:AlternateContent>
      </w:r>
    </w:p>
    <w:p w14:paraId="7116FBE5" w14:textId="77777777" w:rsidR="00B51EDD" w:rsidRDefault="00067A6A" w:rsidP="0011341F">
      <w:pPr>
        <w:pStyle w:val="BodyText"/>
      </w:pPr>
      <w:r>
        <w:t>THE PARTIES AGREE THAT SCHELDULE SHALL APPLY:</w:t>
      </w:r>
      <w:r>
        <w:tab/>
      </w:r>
      <w:r w:rsidR="00B51EDD" w:rsidRPr="00067A6A">
        <w:t>Please</w:t>
      </w:r>
      <w:r w:rsidR="00B51EDD" w:rsidRPr="00B51EDD">
        <w:rPr>
          <w:i/>
        </w:rPr>
        <w:t xml:space="preserve"> tick</w:t>
      </w:r>
      <w:r w:rsidR="00B51EDD">
        <w:t>:</w:t>
      </w:r>
    </w:p>
    <w:p w14:paraId="19CA6379" w14:textId="77777777" w:rsidR="00B51EDD" w:rsidRDefault="00B51EDD" w:rsidP="0011341F">
      <w:pPr>
        <w:pStyle w:val="BodyText"/>
      </w:pPr>
    </w:p>
    <w:p w14:paraId="0456E65D" w14:textId="77777777" w:rsidR="00067A6A" w:rsidRDefault="00067A6A" w:rsidP="0011341F">
      <w:pPr>
        <w:pStyle w:val="BodyText"/>
      </w:pPr>
    </w:p>
    <w:p w14:paraId="14D02341" w14:textId="77777777" w:rsidR="00067A6A" w:rsidRPr="0011341F" w:rsidRDefault="00067A6A" w:rsidP="0011341F">
      <w:pPr>
        <w:pStyle w:val="BodyText"/>
      </w:pPr>
    </w:p>
    <w:sectPr w:rsidR="00067A6A" w:rsidRPr="0011341F">
      <w:headerReference w:type="default" r:id="rId12"/>
      <w:footerReference w:type="default" r:id="rId13"/>
      <w:footerReference w:type="first" r:id="rId14"/>
      <w:pgSz w:w="11906" w:h="16838" w:code="9"/>
      <w:pgMar w:top="1440" w:right="1797" w:bottom="1797"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AF95E9" w14:textId="77777777" w:rsidR="001C22DC" w:rsidRDefault="001C22DC">
      <w:r>
        <w:separator/>
      </w:r>
    </w:p>
  </w:endnote>
  <w:endnote w:type="continuationSeparator" w:id="0">
    <w:p w14:paraId="4D3DB9EB" w14:textId="77777777" w:rsidR="001C22DC" w:rsidRDefault="001C2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12966" w14:textId="77777777" w:rsidR="006260D9" w:rsidRDefault="00462AF9">
    <w:pPr>
      <w:pStyle w:val="Footer"/>
    </w:pPr>
    <w:bookmarkStart w:id="8" w:name="FPDid"/>
    <w:bookmarkEnd w:id="8"/>
    <w:r>
      <w:tab/>
    </w:r>
    <w:bookmarkStart w:id="9" w:name="Page"/>
    <w:bookmarkEnd w:id="9"/>
    <w:r>
      <w:t xml:space="preserve">Page </w:t>
    </w:r>
    <w:bookmarkStart w:id="10" w:name="PageNo"/>
    <w:bookmarkEnd w:id="10"/>
    <w:r>
      <w:fldChar w:fldCharType="begin"/>
    </w:r>
    <w:r>
      <w:instrText xml:space="preserve"> PAGE     </w:instrText>
    </w:r>
    <w:r>
      <w:fldChar w:fldCharType="separate"/>
    </w:r>
    <w:r w:rsidR="006D4E21">
      <w:rPr>
        <w:noProof/>
      </w:rPr>
      <w:t>5</w:t>
    </w:r>
    <w:r>
      <w:fldChar w:fldCharType="end"/>
    </w:r>
  </w:p>
  <w:p w14:paraId="221DE488" w14:textId="77777777" w:rsidR="00AB14A5" w:rsidRDefault="00584BA6">
    <w:pPr>
      <w:pStyle w:val="Footer"/>
      <w:spacing w:line="20" w:lineRule="exact"/>
    </w:pPr>
    <w:r>
      <w:rPr>
        <w:noProof/>
        <w:lang w:val="en-US" w:eastAsia="zh-CN"/>
      </w:rPr>
      <w:pict w14:anchorId="2C108202">
        <v:shapetype id="_x0000_t202" coordsize="21600,21600" o:spt="202" path="m,l,21600r21600,l21600,xe">
          <v:stroke joinstyle="miter"/>
          <v:path gradientshapeok="t" o:connecttype="rect"/>
        </v:shapetype>
        <v:shape id="zzmpTrailer_2832_19" o:spid="_x0000_s3073" type="#_x0000_t202" style="position:absolute;left:0;text-align:left;margin-left:0;margin-top:-9.95pt;width:201.6pt;height:20.15pt;z-index:-251658240;visibility:visible;mso-wrap-style:square;mso-width-percent:0;mso-height-percent:0;mso-wrap-distance-left:9pt;mso-wrap-distance-top:0;mso-wrap-distance-right:9pt;mso-wrap-distance-bottom:0;mso-position-horizontal-relative:margin;mso-width-percent:0;mso-height-percent:0;mso-width-relative:page;mso-height-relative:page;v-text-anchor:top" filled="f" stroked="f">
          <v:textbox inset="0,0,0,0">
            <w:txbxContent>
              <w:p w14:paraId="75567E0E" w14:textId="3482C8F4" w:rsidR="00AB14A5" w:rsidRDefault="00462AF9">
                <w:pPr>
                  <w:pStyle w:val="MacPacTrailer"/>
                </w:pPr>
                <w:r>
                  <w:t>US2978961</w:t>
                </w:r>
                <w:r>
                  <w:fldChar w:fldCharType="begin"/>
                </w:r>
                <w:r>
                  <w:instrText xml:space="preserve"> IF true = true "/14"</w:instrText>
                </w:r>
                <w:r>
                  <w:fldChar w:fldCharType="separate"/>
                </w:r>
                <w:r w:rsidR="00584BA6">
                  <w:rPr>
                    <w:noProof/>
                  </w:rPr>
                  <w:t>/14</w:t>
                </w:r>
                <w:r>
                  <w:fldChar w:fldCharType="end"/>
                </w:r>
                <w:r>
                  <w:t xml:space="preserve">   </w:t>
                </w:r>
                <w:r>
                  <w:fldChar w:fldCharType="begin"/>
                </w:r>
                <w:r>
                  <w:instrText xml:space="preserve"> IF true = true PENDING-504246  </w:instrText>
                </w:r>
                <w:r>
                  <w:fldChar w:fldCharType="separate"/>
                </w:r>
                <w:r w:rsidR="00584BA6">
                  <w:rPr>
                    <w:noProof/>
                  </w:rPr>
                  <w:t>PENDING-504246</w:t>
                </w:r>
                <w:r>
                  <w:fldChar w:fldCharType="end"/>
                </w:r>
              </w:p>
              <w:p w14:paraId="122EE4E9" w14:textId="77777777" w:rsidR="00AB14A5" w:rsidRDefault="00584BA6">
                <w:pPr>
                  <w:pStyle w:val="MacPacTrailer"/>
                </w:pPr>
              </w:p>
            </w:txbxContent>
          </v:textbox>
          <w10:wrap anchorx="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671931" w14:textId="77777777" w:rsidR="006260D9" w:rsidRDefault="00462AF9">
    <w:pPr>
      <w:pStyle w:val="Footer"/>
    </w:pPr>
    <w:r>
      <w:tab/>
    </w:r>
    <w:bookmarkStart w:id="11" w:name="AuthorInitials"/>
    <w:bookmarkEnd w:id="11"/>
  </w:p>
  <w:p w14:paraId="703E4D3B" w14:textId="77777777" w:rsidR="00AB14A5" w:rsidRDefault="00584BA6">
    <w:pPr>
      <w:pStyle w:val="Footer"/>
      <w:spacing w:line="20" w:lineRule="exact"/>
    </w:pPr>
    <w:r>
      <w:rPr>
        <w:noProof/>
        <w:lang w:val="en-US" w:eastAsia="zh-CN"/>
      </w:rPr>
      <w:pict w14:anchorId="3B088BE8">
        <v:shapetype id="_x0000_t202" coordsize="21600,21600" o:spt="202" path="m,l,21600r21600,l21600,xe">
          <v:stroke joinstyle="miter"/>
          <v:path gradientshapeok="t" o:connecttype="rect"/>
        </v:shapetype>
        <v:shape id="zzmpTrailer_2832_1B" o:spid="_x0000_s3074" type="#_x0000_t202" style="position:absolute;left:0;text-align:left;margin-left:0;margin-top:-9.95pt;width:201.6pt;height:20.15pt;z-index:-251657216;visibility:visible;mso-wrap-style:square;mso-width-percent:0;mso-height-percent:0;mso-wrap-distance-left:9pt;mso-wrap-distance-top:0;mso-wrap-distance-right:9pt;mso-wrap-distance-bottom:0;mso-position-horizontal-relative:margin;mso-width-percent:0;mso-height-percent:0;mso-width-relative:page;mso-height-relative:page;v-text-anchor:top" filled="f" stroked="f">
          <v:textbox inset="0,0,0,0">
            <w:txbxContent>
              <w:p w14:paraId="141B6B02" w14:textId="6E90B50F" w:rsidR="00AB14A5" w:rsidRDefault="00462AF9">
                <w:pPr>
                  <w:pStyle w:val="MacPacTrailer"/>
                </w:pPr>
                <w:r>
                  <w:t>US2978961</w:t>
                </w:r>
                <w:r>
                  <w:fldChar w:fldCharType="begin"/>
                </w:r>
                <w:r>
                  <w:instrText xml:space="preserve"> IF true = true "/14"</w:instrText>
                </w:r>
                <w:r>
                  <w:fldChar w:fldCharType="separate"/>
                </w:r>
                <w:r w:rsidR="00584BA6">
                  <w:rPr>
                    <w:noProof/>
                  </w:rPr>
                  <w:t>/14</w:t>
                </w:r>
                <w:r>
                  <w:fldChar w:fldCharType="end"/>
                </w:r>
                <w:r>
                  <w:t xml:space="preserve">   </w:t>
                </w:r>
                <w:r>
                  <w:fldChar w:fldCharType="begin"/>
                </w:r>
                <w:r>
                  <w:instrText xml:space="preserve"> IF true = true PENDING-504246  </w:instrText>
                </w:r>
                <w:r>
                  <w:fldChar w:fldCharType="separate"/>
                </w:r>
                <w:r>
                  <w:rPr>
                    <w:noProof/>
                  </w:rPr>
                  <w:t>PENDING-504246</w:t>
                </w:r>
                <w:r>
                  <w:fldChar w:fldCharType="end"/>
                </w:r>
              </w:p>
              <w:p w14:paraId="7AE4EA97" w14:textId="77777777" w:rsidR="00AB14A5" w:rsidRDefault="00584BA6">
                <w:pPr>
                  <w:pStyle w:val="MacPacTrailer"/>
                </w:pP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A7084E" w14:textId="77777777" w:rsidR="001C22DC" w:rsidRDefault="001C22DC">
      <w:r>
        <w:separator/>
      </w:r>
    </w:p>
  </w:footnote>
  <w:footnote w:type="continuationSeparator" w:id="0">
    <w:p w14:paraId="6F45E20E" w14:textId="77777777" w:rsidR="001C22DC" w:rsidRDefault="001C22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757EC" w14:textId="77777777" w:rsidR="00AC436A" w:rsidRDefault="00584BA6">
    <w:pPr>
      <w:pStyle w:val="HeaderCPN"/>
    </w:pPr>
    <w:bookmarkStart w:id="7" w:name="HPN"/>
    <w:bookmarkEnd w:id="7"/>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991C47B4"/>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2E889380"/>
    <w:lvl w:ilvl="0">
      <w:start w:val="1"/>
      <w:numFmt w:val="bullet"/>
      <w:pStyle w:val="ListBullet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6CAE5AE"/>
    <w:lvl w:ilvl="0">
      <w:start w:val="1"/>
      <w:numFmt w:val="bullet"/>
      <w:pStyle w:val="ListBullet3"/>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398C33FC"/>
    <w:lvl w:ilvl="0">
      <w:start w:val="1"/>
      <w:numFmt w:val="bullet"/>
      <w:pStyle w:val="ListBullet2"/>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F4865C74"/>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1EFA26CC"/>
    <w:multiLevelType w:val="hybridMultilevel"/>
    <w:tmpl w:val="D470716C"/>
    <w:lvl w:ilvl="0" w:tplc="1BAAABF8">
      <w:start w:val="1"/>
      <w:numFmt w:val="decimal"/>
      <w:pStyle w:val="FWParties"/>
      <w:lvlText w:val="(%1)"/>
      <w:lvlJc w:val="left"/>
      <w:pPr>
        <w:tabs>
          <w:tab w:val="num" w:pos="720"/>
        </w:tabs>
        <w:ind w:left="720" w:hanging="720"/>
      </w:pPr>
      <w:rPr>
        <w:rFonts w:hint="default"/>
      </w:rPr>
    </w:lvl>
    <w:lvl w:ilvl="1" w:tplc="E17CF1FE" w:tentative="1">
      <w:start w:val="1"/>
      <w:numFmt w:val="lowerLetter"/>
      <w:lvlText w:val="%2."/>
      <w:lvlJc w:val="left"/>
      <w:pPr>
        <w:tabs>
          <w:tab w:val="num" w:pos="1440"/>
        </w:tabs>
        <w:ind w:left="1440" w:hanging="360"/>
      </w:pPr>
    </w:lvl>
    <w:lvl w:ilvl="2" w:tplc="454608F0" w:tentative="1">
      <w:start w:val="1"/>
      <w:numFmt w:val="lowerRoman"/>
      <w:lvlText w:val="%3."/>
      <w:lvlJc w:val="right"/>
      <w:pPr>
        <w:tabs>
          <w:tab w:val="num" w:pos="2160"/>
        </w:tabs>
        <w:ind w:left="2160" w:hanging="180"/>
      </w:pPr>
    </w:lvl>
    <w:lvl w:ilvl="3" w:tplc="2B6E680E" w:tentative="1">
      <w:start w:val="1"/>
      <w:numFmt w:val="decimal"/>
      <w:lvlText w:val="%4."/>
      <w:lvlJc w:val="left"/>
      <w:pPr>
        <w:tabs>
          <w:tab w:val="num" w:pos="2880"/>
        </w:tabs>
        <w:ind w:left="2880" w:hanging="360"/>
      </w:pPr>
    </w:lvl>
    <w:lvl w:ilvl="4" w:tplc="771251CC" w:tentative="1">
      <w:start w:val="1"/>
      <w:numFmt w:val="lowerLetter"/>
      <w:lvlText w:val="%5."/>
      <w:lvlJc w:val="left"/>
      <w:pPr>
        <w:tabs>
          <w:tab w:val="num" w:pos="3600"/>
        </w:tabs>
        <w:ind w:left="3600" w:hanging="360"/>
      </w:pPr>
    </w:lvl>
    <w:lvl w:ilvl="5" w:tplc="7346A3AC" w:tentative="1">
      <w:start w:val="1"/>
      <w:numFmt w:val="lowerRoman"/>
      <w:lvlText w:val="%6."/>
      <w:lvlJc w:val="right"/>
      <w:pPr>
        <w:tabs>
          <w:tab w:val="num" w:pos="4320"/>
        </w:tabs>
        <w:ind w:left="4320" w:hanging="180"/>
      </w:pPr>
    </w:lvl>
    <w:lvl w:ilvl="6" w:tplc="A7143A62" w:tentative="1">
      <w:start w:val="1"/>
      <w:numFmt w:val="decimal"/>
      <w:lvlText w:val="%7."/>
      <w:lvlJc w:val="left"/>
      <w:pPr>
        <w:tabs>
          <w:tab w:val="num" w:pos="5040"/>
        </w:tabs>
        <w:ind w:left="5040" w:hanging="360"/>
      </w:pPr>
    </w:lvl>
    <w:lvl w:ilvl="7" w:tplc="4A1A3E14" w:tentative="1">
      <w:start w:val="1"/>
      <w:numFmt w:val="lowerLetter"/>
      <w:lvlText w:val="%8."/>
      <w:lvlJc w:val="left"/>
      <w:pPr>
        <w:tabs>
          <w:tab w:val="num" w:pos="5760"/>
        </w:tabs>
        <w:ind w:left="5760" w:hanging="360"/>
      </w:pPr>
    </w:lvl>
    <w:lvl w:ilvl="8" w:tplc="F21A71BA" w:tentative="1">
      <w:start w:val="1"/>
      <w:numFmt w:val="lowerRoman"/>
      <w:lvlText w:val="%9."/>
      <w:lvlJc w:val="right"/>
      <w:pPr>
        <w:tabs>
          <w:tab w:val="num" w:pos="6480"/>
        </w:tabs>
        <w:ind w:left="6480" w:hanging="180"/>
      </w:pPr>
    </w:lvl>
  </w:abstractNum>
  <w:abstractNum w:abstractNumId="6" w15:restartNumberingAfterBreak="0">
    <w:nsid w:val="44DE28B0"/>
    <w:multiLevelType w:val="hybridMultilevel"/>
    <w:tmpl w:val="5B04127E"/>
    <w:lvl w:ilvl="0" w:tplc="57A863E6">
      <w:start w:val="1"/>
      <w:numFmt w:val="lowerLetter"/>
      <w:lvlText w:val="(%1)"/>
      <w:lvlJc w:val="left"/>
      <w:pPr>
        <w:ind w:left="1080" w:hanging="360"/>
      </w:pPr>
      <w:rPr>
        <w:rFonts w:ascii="Times New Roman" w:eastAsia="Times New Roman" w:hAnsi="Times New Roman" w:hint="default"/>
        <w:sz w:val="24"/>
        <w:szCs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4894197F"/>
    <w:multiLevelType w:val="hybridMultilevel"/>
    <w:tmpl w:val="36B4DFF0"/>
    <w:lvl w:ilvl="0" w:tplc="20F22F02">
      <w:start w:val="1"/>
      <w:numFmt w:val="upperLetter"/>
      <w:lvlText w:val="%1."/>
      <w:lvlJc w:val="left"/>
      <w:pPr>
        <w:tabs>
          <w:tab w:val="num" w:pos="1710"/>
        </w:tabs>
        <w:ind w:left="1710" w:hanging="360"/>
      </w:pPr>
    </w:lvl>
    <w:lvl w:ilvl="1" w:tplc="CEA63612">
      <w:start w:val="1"/>
      <w:numFmt w:val="lowerRoman"/>
      <w:lvlText w:val="(%2)"/>
      <w:lvlJc w:val="right"/>
      <w:pPr>
        <w:tabs>
          <w:tab w:val="num" w:pos="1440"/>
        </w:tabs>
        <w:ind w:left="1440" w:hanging="360"/>
      </w:pPr>
      <w:rPr>
        <w:rFonts w:hint="default"/>
      </w:rPr>
    </w:lvl>
    <w:lvl w:ilvl="2" w:tplc="9D066488" w:tentative="1">
      <w:start w:val="1"/>
      <w:numFmt w:val="lowerRoman"/>
      <w:lvlText w:val="%3."/>
      <w:lvlJc w:val="right"/>
      <w:pPr>
        <w:tabs>
          <w:tab w:val="num" w:pos="2160"/>
        </w:tabs>
        <w:ind w:left="2160" w:hanging="180"/>
      </w:pPr>
    </w:lvl>
    <w:lvl w:ilvl="3" w:tplc="0F0E1136" w:tentative="1">
      <w:start w:val="1"/>
      <w:numFmt w:val="decimal"/>
      <w:lvlText w:val="%4."/>
      <w:lvlJc w:val="left"/>
      <w:pPr>
        <w:tabs>
          <w:tab w:val="num" w:pos="2880"/>
        </w:tabs>
        <w:ind w:left="2880" w:hanging="360"/>
      </w:pPr>
    </w:lvl>
    <w:lvl w:ilvl="4" w:tplc="A568FCEE" w:tentative="1">
      <w:start w:val="1"/>
      <w:numFmt w:val="lowerLetter"/>
      <w:lvlText w:val="%5."/>
      <w:lvlJc w:val="left"/>
      <w:pPr>
        <w:tabs>
          <w:tab w:val="num" w:pos="3600"/>
        </w:tabs>
        <w:ind w:left="3600" w:hanging="360"/>
      </w:pPr>
    </w:lvl>
    <w:lvl w:ilvl="5" w:tplc="BFB06512" w:tentative="1">
      <w:start w:val="1"/>
      <w:numFmt w:val="lowerRoman"/>
      <w:lvlText w:val="%6."/>
      <w:lvlJc w:val="right"/>
      <w:pPr>
        <w:tabs>
          <w:tab w:val="num" w:pos="4320"/>
        </w:tabs>
        <w:ind w:left="4320" w:hanging="180"/>
      </w:pPr>
    </w:lvl>
    <w:lvl w:ilvl="6" w:tplc="ED767D9E" w:tentative="1">
      <w:start w:val="1"/>
      <w:numFmt w:val="decimal"/>
      <w:lvlText w:val="%7."/>
      <w:lvlJc w:val="left"/>
      <w:pPr>
        <w:tabs>
          <w:tab w:val="num" w:pos="5040"/>
        </w:tabs>
        <w:ind w:left="5040" w:hanging="360"/>
      </w:pPr>
    </w:lvl>
    <w:lvl w:ilvl="7" w:tplc="A5AE9F88" w:tentative="1">
      <w:start w:val="1"/>
      <w:numFmt w:val="lowerLetter"/>
      <w:lvlText w:val="%8."/>
      <w:lvlJc w:val="left"/>
      <w:pPr>
        <w:tabs>
          <w:tab w:val="num" w:pos="5760"/>
        </w:tabs>
        <w:ind w:left="5760" w:hanging="360"/>
      </w:pPr>
    </w:lvl>
    <w:lvl w:ilvl="8" w:tplc="C204A2DA" w:tentative="1">
      <w:start w:val="1"/>
      <w:numFmt w:val="lowerRoman"/>
      <w:lvlText w:val="%9."/>
      <w:lvlJc w:val="right"/>
      <w:pPr>
        <w:tabs>
          <w:tab w:val="num" w:pos="6480"/>
        </w:tabs>
        <w:ind w:left="6480" w:hanging="180"/>
      </w:pPr>
    </w:lvl>
  </w:abstractNum>
  <w:abstractNum w:abstractNumId="8" w15:restartNumberingAfterBreak="0">
    <w:nsid w:val="5ABA64B8"/>
    <w:multiLevelType w:val="hybridMultilevel"/>
    <w:tmpl w:val="EB62B5A6"/>
    <w:lvl w:ilvl="0" w:tplc="663479A6">
      <w:start w:val="1"/>
      <w:numFmt w:val="decimal"/>
      <w:lvlText w:val="%1."/>
      <w:lvlJc w:val="left"/>
      <w:pPr>
        <w:ind w:left="720" w:hanging="360"/>
      </w:pPr>
      <w:rPr>
        <w:rFonts w:hint="default"/>
      </w:rPr>
    </w:lvl>
    <w:lvl w:ilvl="1" w:tplc="707E2214" w:tentative="1">
      <w:start w:val="1"/>
      <w:numFmt w:val="lowerLetter"/>
      <w:lvlText w:val="%2."/>
      <w:lvlJc w:val="left"/>
      <w:pPr>
        <w:ind w:left="1440" w:hanging="360"/>
      </w:pPr>
    </w:lvl>
    <w:lvl w:ilvl="2" w:tplc="9D32FD4E" w:tentative="1">
      <w:start w:val="1"/>
      <w:numFmt w:val="lowerRoman"/>
      <w:lvlText w:val="%3."/>
      <w:lvlJc w:val="right"/>
      <w:pPr>
        <w:ind w:left="2160" w:hanging="180"/>
      </w:pPr>
    </w:lvl>
    <w:lvl w:ilvl="3" w:tplc="2878CCFA" w:tentative="1">
      <w:start w:val="1"/>
      <w:numFmt w:val="decimal"/>
      <w:lvlText w:val="%4."/>
      <w:lvlJc w:val="left"/>
      <w:pPr>
        <w:ind w:left="2880" w:hanging="360"/>
      </w:pPr>
    </w:lvl>
    <w:lvl w:ilvl="4" w:tplc="3AFAE864" w:tentative="1">
      <w:start w:val="1"/>
      <w:numFmt w:val="lowerLetter"/>
      <w:lvlText w:val="%5."/>
      <w:lvlJc w:val="left"/>
      <w:pPr>
        <w:ind w:left="3600" w:hanging="360"/>
      </w:pPr>
    </w:lvl>
    <w:lvl w:ilvl="5" w:tplc="00A27DC6" w:tentative="1">
      <w:start w:val="1"/>
      <w:numFmt w:val="lowerRoman"/>
      <w:lvlText w:val="%6."/>
      <w:lvlJc w:val="right"/>
      <w:pPr>
        <w:ind w:left="4320" w:hanging="180"/>
      </w:pPr>
    </w:lvl>
    <w:lvl w:ilvl="6" w:tplc="9D4CF1EE" w:tentative="1">
      <w:start w:val="1"/>
      <w:numFmt w:val="decimal"/>
      <w:lvlText w:val="%7."/>
      <w:lvlJc w:val="left"/>
      <w:pPr>
        <w:ind w:left="5040" w:hanging="360"/>
      </w:pPr>
    </w:lvl>
    <w:lvl w:ilvl="7" w:tplc="CFDA658E" w:tentative="1">
      <w:start w:val="1"/>
      <w:numFmt w:val="lowerLetter"/>
      <w:lvlText w:val="%8."/>
      <w:lvlJc w:val="left"/>
      <w:pPr>
        <w:ind w:left="5760" w:hanging="360"/>
      </w:pPr>
    </w:lvl>
    <w:lvl w:ilvl="8" w:tplc="74B6E9E2" w:tentative="1">
      <w:start w:val="1"/>
      <w:numFmt w:val="lowerRoman"/>
      <w:lvlText w:val="%9."/>
      <w:lvlJc w:val="right"/>
      <w:pPr>
        <w:ind w:left="6480" w:hanging="180"/>
      </w:pPr>
    </w:lvl>
  </w:abstractNum>
  <w:abstractNum w:abstractNumId="9" w15:restartNumberingAfterBreak="0">
    <w:nsid w:val="661803A2"/>
    <w:multiLevelType w:val="multilevel"/>
    <w:tmpl w:val="E766F3A2"/>
    <w:lvl w:ilvl="0">
      <w:start w:val="1"/>
      <w:numFmt w:val="decimal"/>
      <w:pStyle w:val="FWBL1"/>
      <w:lvlText w:val="%1."/>
      <w:lvlJc w:val="left"/>
      <w:pPr>
        <w:tabs>
          <w:tab w:val="num" w:pos="2988"/>
        </w:tabs>
        <w:ind w:left="2268" w:firstLine="0"/>
      </w:pPr>
      <w:rPr>
        <w:rFonts w:ascii="Times New Roman" w:hAnsi="Times New Roman" w:cs="Times New Roman" w:hint="default"/>
        <w:b/>
        <w:i w:val="0"/>
        <w:caps w:val="0"/>
        <w:color w:val="auto"/>
        <w:u w:val="none"/>
      </w:rPr>
    </w:lvl>
    <w:lvl w:ilvl="1">
      <w:start w:val="1"/>
      <w:numFmt w:val="decimal"/>
      <w:pStyle w:val="FWBL2"/>
      <w:lvlText w:val="%1.%2"/>
      <w:lvlJc w:val="left"/>
      <w:pPr>
        <w:tabs>
          <w:tab w:val="num" w:pos="720"/>
        </w:tabs>
        <w:ind w:left="0" w:firstLine="0"/>
      </w:pPr>
      <w:rPr>
        <w:rFonts w:ascii="Times New Roman" w:hAnsi="Times New Roman" w:cs="Times New Roman" w:hint="default"/>
        <w:b w:val="0"/>
        <w:i w:val="0"/>
        <w:caps w:val="0"/>
        <w:color w:val="auto"/>
        <w:u w:val="none"/>
      </w:rPr>
    </w:lvl>
    <w:lvl w:ilvl="2">
      <w:start w:val="1"/>
      <w:numFmt w:val="lowerLetter"/>
      <w:pStyle w:val="FWBL3"/>
      <w:lvlText w:val="(%3)"/>
      <w:lvlJc w:val="left"/>
      <w:pPr>
        <w:tabs>
          <w:tab w:val="num" w:pos="720"/>
        </w:tabs>
        <w:ind w:left="720" w:hanging="720"/>
      </w:pPr>
      <w:rPr>
        <w:rFonts w:ascii="Times New Roman" w:hAnsi="Times New Roman" w:cs="Times New Roman" w:hint="default"/>
        <w:b w:val="0"/>
        <w:i w:val="0"/>
        <w:caps w:val="0"/>
        <w:color w:val="auto"/>
        <w:u w:val="none"/>
      </w:rPr>
    </w:lvl>
    <w:lvl w:ilvl="3">
      <w:start w:val="1"/>
      <w:numFmt w:val="lowerRoman"/>
      <w:pStyle w:val="FWBL4"/>
      <w:lvlText w:val="(%4)"/>
      <w:lvlJc w:val="right"/>
      <w:pPr>
        <w:tabs>
          <w:tab w:val="num" w:pos="1440"/>
        </w:tabs>
        <w:ind w:left="1440" w:hanging="216"/>
      </w:pPr>
      <w:rPr>
        <w:rFonts w:ascii="Times New Roman" w:hAnsi="Times New Roman" w:cs="Times New Roman" w:hint="default"/>
        <w:b w:val="0"/>
        <w:i w:val="0"/>
        <w:caps w:val="0"/>
        <w:color w:val="auto"/>
        <w:u w:val="none"/>
      </w:rPr>
    </w:lvl>
    <w:lvl w:ilvl="4">
      <w:start w:val="1"/>
      <w:numFmt w:val="upperLetter"/>
      <w:pStyle w:val="FWBL5"/>
      <w:lvlText w:val="(%5)"/>
      <w:lvlJc w:val="left"/>
      <w:pPr>
        <w:tabs>
          <w:tab w:val="num" w:pos="2160"/>
        </w:tabs>
        <w:ind w:left="2160" w:hanging="720"/>
      </w:pPr>
      <w:rPr>
        <w:rFonts w:ascii="Times New Roman" w:hAnsi="Times New Roman" w:cs="Times New Roman" w:hint="default"/>
        <w:b w:val="0"/>
        <w:i w:val="0"/>
        <w:caps w:val="0"/>
        <w:color w:val="auto"/>
        <w:u w:val="none"/>
      </w:rPr>
    </w:lvl>
    <w:lvl w:ilvl="5">
      <w:start w:val="1"/>
      <w:numFmt w:val="upperRoman"/>
      <w:pStyle w:val="FWBL6"/>
      <w:lvlText w:val="(%6)"/>
      <w:lvlJc w:val="right"/>
      <w:pPr>
        <w:tabs>
          <w:tab w:val="num" w:pos="2880"/>
        </w:tabs>
        <w:ind w:left="2880" w:hanging="216"/>
      </w:pPr>
      <w:rPr>
        <w:rFonts w:ascii="Times New Roman" w:hAnsi="Times New Roman" w:cs="Times New Roman" w:hint="default"/>
        <w:b w:val="0"/>
        <w:i w:val="0"/>
        <w:caps w:val="0"/>
        <w:color w:val="auto"/>
        <w:u w:val="none"/>
      </w:rPr>
    </w:lvl>
    <w:lvl w:ilvl="6">
      <w:start w:val="27"/>
      <w:numFmt w:val="lowerLetter"/>
      <w:pStyle w:val="FWBL7"/>
      <w:lvlText w:val="(%7)"/>
      <w:lvlJc w:val="left"/>
      <w:pPr>
        <w:tabs>
          <w:tab w:val="num" w:pos="3600"/>
        </w:tabs>
        <w:ind w:left="3600" w:hanging="720"/>
      </w:pPr>
      <w:rPr>
        <w:rFonts w:ascii="Times New Roman" w:hAnsi="Times New Roman" w:cs="Times New Roman" w:hint="default"/>
        <w:b w:val="0"/>
        <w:i w:val="0"/>
        <w:caps w:val="0"/>
        <w:color w:val="auto"/>
        <w:u w:val="none"/>
      </w:rPr>
    </w:lvl>
    <w:lvl w:ilvl="7">
      <w:start w:val="1"/>
      <w:numFmt w:val="decimal"/>
      <w:pStyle w:val="FWBL8"/>
      <w:lvlText w:val="(%8)"/>
      <w:lvlJc w:val="left"/>
      <w:pPr>
        <w:tabs>
          <w:tab w:val="num" w:pos="4320"/>
        </w:tabs>
        <w:ind w:left="4320" w:hanging="720"/>
      </w:pPr>
      <w:rPr>
        <w:rFonts w:ascii="Times New Roman" w:hAnsi="Times New Roman" w:cs="Times New Roman" w:hint="default"/>
        <w:b w:val="0"/>
        <w:i w:val="0"/>
        <w:caps w:val="0"/>
        <w:color w:val="auto"/>
        <w:u w:val="none"/>
      </w:rPr>
    </w:lvl>
    <w:lvl w:ilvl="8">
      <w:start w:val="1"/>
      <w:numFmt w:val="lowerRoman"/>
      <w:lvlText w:val="%9)"/>
      <w:lvlJc w:val="left"/>
      <w:pPr>
        <w:tabs>
          <w:tab w:val="num" w:pos="5760"/>
        </w:tabs>
        <w:ind w:left="5760" w:hanging="720"/>
      </w:pPr>
      <w:rPr>
        <w:rFonts w:ascii="Times New Roman" w:hAnsi="Times New Roman" w:cs="Times New Roman" w:hint="default"/>
        <w:b w:val="0"/>
        <w:i w:val="0"/>
        <w:caps w:val="0"/>
        <w:color w:val="auto"/>
        <w:u w:val="none"/>
      </w:rPr>
    </w:lvl>
  </w:abstractNum>
  <w:abstractNum w:abstractNumId="10" w15:restartNumberingAfterBreak="0">
    <w:nsid w:val="6A5A504C"/>
    <w:multiLevelType w:val="hybridMultilevel"/>
    <w:tmpl w:val="D522140E"/>
    <w:lvl w:ilvl="0" w:tplc="C498ABF4">
      <w:start w:val="1"/>
      <w:numFmt w:val="decimal"/>
      <w:lvlText w:val="%1."/>
      <w:lvlJc w:val="left"/>
      <w:pPr>
        <w:ind w:left="720" w:hanging="360"/>
      </w:pPr>
      <w:rPr>
        <w:rFonts w:hint="default"/>
      </w:rPr>
    </w:lvl>
    <w:lvl w:ilvl="1" w:tplc="61FEB2E0" w:tentative="1">
      <w:start w:val="1"/>
      <w:numFmt w:val="lowerLetter"/>
      <w:lvlText w:val="%2."/>
      <w:lvlJc w:val="left"/>
      <w:pPr>
        <w:ind w:left="1440" w:hanging="360"/>
      </w:pPr>
    </w:lvl>
    <w:lvl w:ilvl="2" w:tplc="F31ABA68" w:tentative="1">
      <w:start w:val="1"/>
      <w:numFmt w:val="lowerRoman"/>
      <w:lvlText w:val="%3."/>
      <w:lvlJc w:val="right"/>
      <w:pPr>
        <w:ind w:left="2160" w:hanging="180"/>
      </w:pPr>
    </w:lvl>
    <w:lvl w:ilvl="3" w:tplc="AE34AB0E" w:tentative="1">
      <w:start w:val="1"/>
      <w:numFmt w:val="decimal"/>
      <w:lvlText w:val="%4."/>
      <w:lvlJc w:val="left"/>
      <w:pPr>
        <w:ind w:left="2880" w:hanging="360"/>
      </w:pPr>
    </w:lvl>
    <w:lvl w:ilvl="4" w:tplc="AB1A98FC" w:tentative="1">
      <w:start w:val="1"/>
      <w:numFmt w:val="lowerLetter"/>
      <w:lvlText w:val="%5."/>
      <w:lvlJc w:val="left"/>
      <w:pPr>
        <w:ind w:left="3600" w:hanging="360"/>
      </w:pPr>
    </w:lvl>
    <w:lvl w:ilvl="5" w:tplc="9D44E1C2" w:tentative="1">
      <w:start w:val="1"/>
      <w:numFmt w:val="lowerRoman"/>
      <w:lvlText w:val="%6."/>
      <w:lvlJc w:val="right"/>
      <w:pPr>
        <w:ind w:left="4320" w:hanging="180"/>
      </w:pPr>
    </w:lvl>
    <w:lvl w:ilvl="6" w:tplc="890E6D5E" w:tentative="1">
      <w:start w:val="1"/>
      <w:numFmt w:val="decimal"/>
      <w:lvlText w:val="%7."/>
      <w:lvlJc w:val="left"/>
      <w:pPr>
        <w:ind w:left="5040" w:hanging="360"/>
      </w:pPr>
    </w:lvl>
    <w:lvl w:ilvl="7" w:tplc="25102EBA" w:tentative="1">
      <w:start w:val="1"/>
      <w:numFmt w:val="lowerLetter"/>
      <w:lvlText w:val="%8."/>
      <w:lvlJc w:val="left"/>
      <w:pPr>
        <w:ind w:left="5760" w:hanging="360"/>
      </w:pPr>
    </w:lvl>
    <w:lvl w:ilvl="8" w:tplc="1C0690F8" w:tentative="1">
      <w:start w:val="1"/>
      <w:numFmt w:val="lowerRoman"/>
      <w:lvlText w:val="%9."/>
      <w:lvlJc w:val="right"/>
      <w:pPr>
        <w:ind w:left="6480" w:hanging="180"/>
      </w:pPr>
    </w:lvl>
  </w:abstractNum>
  <w:abstractNum w:abstractNumId="11" w15:restartNumberingAfterBreak="0">
    <w:nsid w:val="6A9824AC"/>
    <w:multiLevelType w:val="hybridMultilevel"/>
    <w:tmpl w:val="67964E32"/>
    <w:lvl w:ilvl="0" w:tplc="33106D16">
      <w:start w:val="1"/>
      <w:numFmt w:val="decimal"/>
      <w:lvlText w:val="%1."/>
      <w:lvlJc w:val="left"/>
      <w:pPr>
        <w:ind w:left="720" w:hanging="360"/>
      </w:pPr>
      <w:rPr>
        <w:rFonts w:hint="default"/>
      </w:rPr>
    </w:lvl>
    <w:lvl w:ilvl="1" w:tplc="46C43F36" w:tentative="1">
      <w:start w:val="1"/>
      <w:numFmt w:val="lowerLetter"/>
      <w:lvlText w:val="%2."/>
      <w:lvlJc w:val="left"/>
      <w:pPr>
        <w:ind w:left="1440" w:hanging="360"/>
      </w:pPr>
    </w:lvl>
    <w:lvl w:ilvl="2" w:tplc="49C2FCF0" w:tentative="1">
      <w:start w:val="1"/>
      <w:numFmt w:val="lowerRoman"/>
      <w:lvlText w:val="%3."/>
      <w:lvlJc w:val="right"/>
      <w:pPr>
        <w:ind w:left="2160" w:hanging="180"/>
      </w:pPr>
    </w:lvl>
    <w:lvl w:ilvl="3" w:tplc="47C82D72" w:tentative="1">
      <w:start w:val="1"/>
      <w:numFmt w:val="decimal"/>
      <w:lvlText w:val="%4."/>
      <w:lvlJc w:val="left"/>
      <w:pPr>
        <w:ind w:left="2880" w:hanging="360"/>
      </w:pPr>
    </w:lvl>
    <w:lvl w:ilvl="4" w:tplc="E948358C" w:tentative="1">
      <w:start w:val="1"/>
      <w:numFmt w:val="lowerLetter"/>
      <w:lvlText w:val="%5."/>
      <w:lvlJc w:val="left"/>
      <w:pPr>
        <w:ind w:left="3600" w:hanging="360"/>
      </w:pPr>
    </w:lvl>
    <w:lvl w:ilvl="5" w:tplc="ADE26888" w:tentative="1">
      <w:start w:val="1"/>
      <w:numFmt w:val="lowerRoman"/>
      <w:lvlText w:val="%6."/>
      <w:lvlJc w:val="right"/>
      <w:pPr>
        <w:ind w:left="4320" w:hanging="180"/>
      </w:pPr>
    </w:lvl>
    <w:lvl w:ilvl="6" w:tplc="958C8870" w:tentative="1">
      <w:start w:val="1"/>
      <w:numFmt w:val="decimal"/>
      <w:lvlText w:val="%7."/>
      <w:lvlJc w:val="left"/>
      <w:pPr>
        <w:ind w:left="5040" w:hanging="360"/>
      </w:pPr>
    </w:lvl>
    <w:lvl w:ilvl="7" w:tplc="9AC856AE" w:tentative="1">
      <w:start w:val="1"/>
      <w:numFmt w:val="lowerLetter"/>
      <w:lvlText w:val="%8."/>
      <w:lvlJc w:val="left"/>
      <w:pPr>
        <w:ind w:left="5760" w:hanging="360"/>
      </w:pPr>
    </w:lvl>
    <w:lvl w:ilvl="8" w:tplc="B9405280" w:tentative="1">
      <w:start w:val="1"/>
      <w:numFmt w:val="lowerRoman"/>
      <w:lvlText w:val="%9."/>
      <w:lvlJc w:val="right"/>
      <w:pPr>
        <w:ind w:left="6480" w:hanging="180"/>
      </w:pPr>
    </w:lvl>
  </w:abstractNum>
  <w:abstractNum w:abstractNumId="12" w15:restartNumberingAfterBreak="0">
    <w:nsid w:val="6B5E4B43"/>
    <w:multiLevelType w:val="multilevel"/>
    <w:tmpl w:val="5E543E52"/>
    <w:lvl w:ilvl="0">
      <w:start w:val="1"/>
      <w:numFmt w:val="decimal"/>
      <w:lvlText w:val="%1."/>
      <w:lvlJc w:val="left"/>
      <w:pPr>
        <w:tabs>
          <w:tab w:val="num" w:pos="720"/>
        </w:tabs>
        <w:ind w:left="0" w:firstLine="0"/>
      </w:pPr>
      <w:rPr>
        <w:rFonts w:ascii="Times New Roman" w:hAnsi="Times New Roman"/>
        <w:b/>
        <w:i w:val="0"/>
        <w:caps w:val="0"/>
        <w:color w:val="auto"/>
        <w:u w:val="none"/>
      </w:rPr>
    </w:lvl>
    <w:lvl w:ilvl="1">
      <w:start w:val="1"/>
      <w:numFmt w:val="decimal"/>
      <w:lvlText w:val="%1.%2"/>
      <w:lvlJc w:val="left"/>
      <w:pPr>
        <w:tabs>
          <w:tab w:val="num" w:pos="720"/>
        </w:tabs>
        <w:ind w:left="0" w:firstLine="0"/>
      </w:pPr>
      <w:rPr>
        <w:rFonts w:ascii="Times New Roman" w:hAnsi="Times New Roman"/>
        <w:b w:val="0"/>
        <w:i w:val="0"/>
        <w:caps w:val="0"/>
        <w:color w:val="auto"/>
        <w:u w:val="none"/>
      </w:rPr>
    </w:lvl>
    <w:lvl w:ilvl="2">
      <w:start w:val="1"/>
      <w:numFmt w:val="lowerLetter"/>
      <w:lvlText w:val="(%3)"/>
      <w:lvlJc w:val="left"/>
      <w:pPr>
        <w:tabs>
          <w:tab w:val="num" w:pos="720"/>
        </w:tabs>
        <w:ind w:left="720" w:hanging="720"/>
      </w:pPr>
      <w:rPr>
        <w:rFonts w:ascii="Times New Roman" w:hAnsi="Times New Roman"/>
        <w:b w:val="0"/>
        <w:i w:val="0"/>
        <w:caps w:val="0"/>
        <w:color w:val="auto"/>
        <w:u w:val="none"/>
      </w:rPr>
    </w:lvl>
    <w:lvl w:ilvl="3">
      <w:start w:val="1"/>
      <w:numFmt w:val="lowerRoman"/>
      <w:lvlText w:val="(%4)"/>
      <w:lvlJc w:val="right"/>
      <w:pPr>
        <w:tabs>
          <w:tab w:val="num" w:pos="1440"/>
        </w:tabs>
        <w:ind w:left="1440" w:hanging="216"/>
      </w:pPr>
      <w:rPr>
        <w:rFonts w:ascii="Times New Roman" w:hAnsi="Times New Roman"/>
        <w:b w:val="0"/>
        <w:i w:val="0"/>
        <w:caps w:val="0"/>
        <w:color w:val="auto"/>
        <w:u w:val="none"/>
      </w:rPr>
    </w:lvl>
    <w:lvl w:ilvl="4">
      <w:start w:val="1"/>
      <w:numFmt w:val="upperLetter"/>
      <w:lvlText w:val="(%5)"/>
      <w:lvlJc w:val="left"/>
      <w:pPr>
        <w:tabs>
          <w:tab w:val="num" w:pos="2160"/>
        </w:tabs>
        <w:ind w:left="2160" w:hanging="720"/>
      </w:pPr>
      <w:rPr>
        <w:rFonts w:ascii="Times New Roman" w:hAnsi="Times New Roman"/>
        <w:b w:val="0"/>
        <w:i w:val="0"/>
        <w:caps w:val="0"/>
        <w:color w:val="auto"/>
        <w:u w:val="none"/>
      </w:rPr>
    </w:lvl>
    <w:lvl w:ilvl="5">
      <w:start w:val="1"/>
      <w:numFmt w:val="upperRoman"/>
      <w:lvlText w:val="(%6)"/>
      <w:lvlJc w:val="right"/>
      <w:pPr>
        <w:tabs>
          <w:tab w:val="num" w:pos="2880"/>
        </w:tabs>
        <w:ind w:left="2880" w:hanging="216"/>
      </w:pPr>
      <w:rPr>
        <w:rFonts w:ascii="Times New Roman" w:hAnsi="Times New Roman"/>
        <w:b w:val="0"/>
        <w:i w:val="0"/>
        <w:caps w:val="0"/>
        <w:color w:val="auto"/>
        <w:u w:val="none"/>
      </w:rPr>
    </w:lvl>
    <w:lvl w:ilvl="6">
      <w:start w:val="27"/>
      <w:numFmt w:val="lowerLetter"/>
      <w:lvlText w:val="(%7)"/>
      <w:lvlJc w:val="left"/>
      <w:pPr>
        <w:tabs>
          <w:tab w:val="num" w:pos="3600"/>
        </w:tabs>
        <w:ind w:left="3600" w:hanging="720"/>
      </w:pPr>
      <w:rPr>
        <w:rFonts w:ascii="Times New Roman" w:hAnsi="Times New Roman"/>
        <w:b w:val="0"/>
        <w:i w:val="0"/>
        <w:caps w:val="0"/>
        <w:color w:val="auto"/>
        <w:u w:val="none"/>
      </w:rPr>
    </w:lvl>
    <w:lvl w:ilvl="7">
      <w:start w:val="1"/>
      <w:numFmt w:val="decimal"/>
      <w:lvlText w:val="(%8)"/>
      <w:lvlJc w:val="left"/>
      <w:pPr>
        <w:tabs>
          <w:tab w:val="num" w:pos="4320"/>
        </w:tabs>
        <w:ind w:left="4320" w:hanging="720"/>
      </w:pPr>
      <w:rPr>
        <w:rFonts w:ascii="Times New Roman" w:hAnsi="Times New Roman"/>
        <w:b w:val="0"/>
        <w:i w:val="0"/>
        <w:caps w:val="0"/>
        <w:color w:val="auto"/>
        <w:u w:val="none"/>
      </w:rPr>
    </w:lvl>
    <w:lvl w:ilvl="8">
      <w:start w:val="1"/>
      <w:numFmt w:val="lowerRoman"/>
      <w:lvlText w:val="%9)"/>
      <w:lvlJc w:val="left"/>
      <w:pPr>
        <w:tabs>
          <w:tab w:val="num" w:pos="5760"/>
        </w:tabs>
        <w:ind w:left="5760" w:hanging="720"/>
      </w:pPr>
      <w:rPr>
        <w:rFonts w:ascii="Times New Roman" w:hAnsi="Times New Roman"/>
        <w:b w:val="0"/>
        <w:i w:val="0"/>
        <w:caps w:val="0"/>
        <w:color w:val="auto"/>
        <w:u w:val="none"/>
      </w:rPr>
    </w:lvl>
  </w:abstractNum>
  <w:abstractNum w:abstractNumId="13" w15:restartNumberingAfterBreak="0">
    <w:nsid w:val="7BC33F9F"/>
    <w:multiLevelType w:val="hybridMultilevel"/>
    <w:tmpl w:val="B6600E3E"/>
    <w:lvl w:ilvl="0" w:tplc="D9ECF240">
      <w:start w:val="1"/>
      <w:numFmt w:val="upperLetter"/>
      <w:pStyle w:val="FWRecital"/>
      <w:lvlText w:val="(%1)"/>
      <w:lvlJc w:val="left"/>
      <w:pPr>
        <w:tabs>
          <w:tab w:val="num" w:pos="360"/>
        </w:tabs>
        <w:ind w:left="0" w:firstLine="0"/>
      </w:pPr>
      <w:rPr>
        <w:rFonts w:hint="default"/>
      </w:rPr>
    </w:lvl>
    <w:lvl w:ilvl="1" w:tplc="22A0D0AC" w:tentative="1">
      <w:start w:val="1"/>
      <w:numFmt w:val="lowerLetter"/>
      <w:lvlText w:val="%2."/>
      <w:lvlJc w:val="left"/>
      <w:pPr>
        <w:tabs>
          <w:tab w:val="num" w:pos="1440"/>
        </w:tabs>
        <w:ind w:left="1440" w:hanging="360"/>
      </w:pPr>
    </w:lvl>
    <w:lvl w:ilvl="2" w:tplc="E3C8209E" w:tentative="1">
      <w:start w:val="1"/>
      <w:numFmt w:val="lowerRoman"/>
      <w:lvlText w:val="%3."/>
      <w:lvlJc w:val="right"/>
      <w:pPr>
        <w:tabs>
          <w:tab w:val="num" w:pos="2160"/>
        </w:tabs>
        <w:ind w:left="2160" w:hanging="180"/>
      </w:pPr>
    </w:lvl>
    <w:lvl w:ilvl="3" w:tplc="C7CC65A2" w:tentative="1">
      <w:start w:val="1"/>
      <w:numFmt w:val="decimal"/>
      <w:lvlText w:val="%4."/>
      <w:lvlJc w:val="left"/>
      <w:pPr>
        <w:tabs>
          <w:tab w:val="num" w:pos="2880"/>
        </w:tabs>
        <w:ind w:left="2880" w:hanging="360"/>
      </w:pPr>
    </w:lvl>
    <w:lvl w:ilvl="4" w:tplc="5C92A4C8" w:tentative="1">
      <w:start w:val="1"/>
      <w:numFmt w:val="lowerLetter"/>
      <w:lvlText w:val="%5."/>
      <w:lvlJc w:val="left"/>
      <w:pPr>
        <w:tabs>
          <w:tab w:val="num" w:pos="3600"/>
        </w:tabs>
        <w:ind w:left="3600" w:hanging="360"/>
      </w:pPr>
    </w:lvl>
    <w:lvl w:ilvl="5" w:tplc="1688B95E" w:tentative="1">
      <w:start w:val="1"/>
      <w:numFmt w:val="lowerRoman"/>
      <w:lvlText w:val="%6."/>
      <w:lvlJc w:val="right"/>
      <w:pPr>
        <w:tabs>
          <w:tab w:val="num" w:pos="4320"/>
        </w:tabs>
        <w:ind w:left="4320" w:hanging="180"/>
      </w:pPr>
    </w:lvl>
    <w:lvl w:ilvl="6" w:tplc="CAC45864" w:tentative="1">
      <w:start w:val="1"/>
      <w:numFmt w:val="decimal"/>
      <w:lvlText w:val="%7."/>
      <w:lvlJc w:val="left"/>
      <w:pPr>
        <w:tabs>
          <w:tab w:val="num" w:pos="5040"/>
        </w:tabs>
        <w:ind w:left="5040" w:hanging="360"/>
      </w:pPr>
    </w:lvl>
    <w:lvl w:ilvl="7" w:tplc="559CCA0E" w:tentative="1">
      <w:start w:val="1"/>
      <w:numFmt w:val="lowerLetter"/>
      <w:lvlText w:val="%8."/>
      <w:lvlJc w:val="left"/>
      <w:pPr>
        <w:tabs>
          <w:tab w:val="num" w:pos="5760"/>
        </w:tabs>
        <w:ind w:left="5760" w:hanging="360"/>
      </w:pPr>
    </w:lvl>
    <w:lvl w:ilvl="8" w:tplc="32820CE4" w:tentative="1">
      <w:start w:val="1"/>
      <w:numFmt w:val="lowerRoman"/>
      <w:lvlText w:val="%9."/>
      <w:lvlJc w:val="right"/>
      <w:pPr>
        <w:tabs>
          <w:tab w:val="num" w:pos="6480"/>
        </w:tabs>
        <w:ind w:left="6480" w:hanging="180"/>
      </w:pPr>
    </w:lvl>
  </w:abstractNum>
  <w:abstractNum w:abstractNumId="14" w15:restartNumberingAfterBreak="0">
    <w:nsid w:val="7CCA24D3"/>
    <w:multiLevelType w:val="multilevel"/>
    <w:tmpl w:val="5106C16A"/>
    <w:name w:val="zzmpFWD||FW Definitions|2|3|1|0|0|32||1|0|0||1|0|0||1|0|0||1|0|0||1|0|0||1|0|0||mpNA||mpNA||"/>
    <w:lvl w:ilvl="0">
      <w:start w:val="1"/>
      <w:numFmt w:val="none"/>
      <w:pStyle w:val="FWDL1"/>
      <w:suff w:val="nothing"/>
      <w:lvlText w:val=""/>
      <w:lvlJc w:val="left"/>
      <w:pPr>
        <w:ind w:left="720" w:firstLine="0"/>
      </w:pPr>
      <w:rPr>
        <w:rFonts w:ascii="Times New Roman" w:hAnsi="Times New Roman" w:cs="Times New Roman"/>
        <w:b w:val="0"/>
        <w:i w:val="0"/>
        <w:caps w:val="0"/>
        <w:color w:val="auto"/>
        <w:u w:val="none"/>
        <w:lang w:val="en-GB"/>
      </w:rPr>
    </w:lvl>
    <w:lvl w:ilvl="1">
      <w:start w:val="1"/>
      <w:numFmt w:val="lowerLetter"/>
      <w:pStyle w:val="FWDL2"/>
      <w:lvlText w:val="(%2)"/>
      <w:lvlJc w:val="left"/>
      <w:pPr>
        <w:tabs>
          <w:tab w:val="num" w:pos="1440"/>
        </w:tabs>
        <w:ind w:left="1440" w:hanging="720"/>
      </w:pPr>
      <w:rPr>
        <w:rFonts w:ascii="Times New Roman" w:hAnsi="Times New Roman" w:cs="Times New Roman"/>
        <w:b w:val="0"/>
        <w:i w:val="0"/>
        <w:caps w:val="0"/>
        <w:color w:val="auto"/>
        <w:u w:val="none"/>
      </w:rPr>
    </w:lvl>
    <w:lvl w:ilvl="2">
      <w:start w:val="1"/>
      <w:numFmt w:val="lowerRoman"/>
      <w:pStyle w:val="FWDL3"/>
      <w:lvlText w:val="(%3)"/>
      <w:lvlJc w:val="right"/>
      <w:pPr>
        <w:tabs>
          <w:tab w:val="num" w:pos="2160"/>
        </w:tabs>
        <w:ind w:left="2160" w:hanging="216"/>
      </w:pPr>
      <w:rPr>
        <w:rFonts w:ascii="Times New Roman" w:hAnsi="Times New Roman" w:cs="Times New Roman"/>
        <w:b w:val="0"/>
        <w:i w:val="0"/>
        <w:caps w:val="0"/>
        <w:color w:val="auto"/>
        <w:u w:val="none"/>
      </w:rPr>
    </w:lvl>
    <w:lvl w:ilvl="3">
      <w:start w:val="1"/>
      <w:numFmt w:val="upperLetter"/>
      <w:pStyle w:val="FWDL4"/>
      <w:lvlText w:val="(%4)"/>
      <w:lvlJc w:val="left"/>
      <w:pPr>
        <w:tabs>
          <w:tab w:val="num" w:pos="2880"/>
        </w:tabs>
        <w:ind w:left="2880" w:hanging="720"/>
      </w:pPr>
      <w:rPr>
        <w:rFonts w:ascii="Times New Roman" w:hAnsi="Times New Roman" w:cs="Times New Roman"/>
        <w:b w:val="0"/>
        <w:i w:val="0"/>
        <w:caps w:val="0"/>
        <w:color w:val="auto"/>
        <w:u w:val="none"/>
      </w:rPr>
    </w:lvl>
    <w:lvl w:ilvl="4">
      <w:start w:val="1"/>
      <w:numFmt w:val="upperRoman"/>
      <w:pStyle w:val="FWDL5"/>
      <w:lvlText w:val="(%5)"/>
      <w:lvlJc w:val="right"/>
      <w:pPr>
        <w:tabs>
          <w:tab w:val="num" w:pos="3600"/>
        </w:tabs>
        <w:ind w:left="3600" w:hanging="216"/>
      </w:pPr>
      <w:rPr>
        <w:rFonts w:ascii="Times New Roman" w:hAnsi="Times New Roman" w:cs="Times New Roman"/>
        <w:b w:val="0"/>
        <w:i w:val="0"/>
        <w:caps w:val="0"/>
        <w:color w:val="auto"/>
        <w:u w:val="none"/>
      </w:rPr>
    </w:lvl>
    <w:lvl w:ilvl="5">
      <w:start w:val="27"/>
      <w:numFmt w:val="lowerLetter"/>
      <w:pStyle w:val="FWDL6"/>
      <w:lvlText w:val="(%6)"/>
      <w:lvlJc w:val="left"/>
      <w:pPr>
        <w:tabs>
          <w:tab w:val="num" w:pos="4320"/>
        </w:tabs>
        <w:ind w:left="4320" w:hanging="720"/>
      </w:pPr>
      <w:rPr>
        <w:rFonts w:ascii="Times New Roman" w:hAnsi="Times New Roman" w:cs="Times New Roman"/>
        <w:b w:val="0"/>
        <w:i w:val="0"/>
        <w:caps w:val="0"/>
        <w:color w:val="auto"/>
        <w:u w:val="none"/>
      </w:rPr>
    </w:lvl>
    <w:lvl w:ilvl="6">
      <w:start w:val="1"/>
      <w:numFmt w:val="decimal"/>
      <w:pStyle w:val="FWDL7"/>
      <w:lvlText w:val="(%7)"/>
      <w:lvlJc w:val="left"/>
      <w:pPr>
        <w:tabs>
          <w:tab w:val="num" w:pos="5040"/>
        </w:tabs>
        <w:ind w:left="5040" w:hanging="720"/>
      </w:pPr>
      <w:rPr>
        <w:rFonts w:ascii="Times New Roman" w:hAnsi="Times New Roman" w:cs="Times New Roman"/>
        <w:b w:val="0"/>
        <w:i w:val="0"/>
        <w:caps w:val="0"/>
        <w:color w:val="auto"/>
        <w:u w:val="none"/>
      </w:rPr>
    </w:lvl>
    <w:lvl w:ilvl="7">
      <w:start w:val="1"/>
      <w:numFmt w:val="lowerRoman"/>
      <w:lvlText w:val="%8."/>
      <w:lvlJc w:val="left"/>
      <w:pPr>
        <w:tabs>
          <w:tab w:val="num" w:pos="6480"/>
        </w:tabs>
        <w:ind w:left="720" w:firstLine="5040"/>
      </w:pPr>
      <w:rPr>
        <w:rFonts w:ascii="Times New Roman" w:hAnsi="Times New Roman" w:cs="Times New Roman"/>
        <w:b w:val="0"/>
        <w:i w:val="0"/>
        <w:caps w:val="0"/>
        <w:color w:val="auto"/>
        <w:u w:val="none"/>
      </w:rPr>
    </w:lvl>
    <w:lvl w:ilvl="8">
      <w:start w:val="1"/>
      <w:numFmt w:val="decimal"/>
      <w:lvlText w:val="%9."/>
      <w:lvlJc w:val="left"/>
      <w:pPr>
        <w:tabs>
          <w:tab w:val="num" w:pos="7200"/>
        </w:tabs>
        <w:ind w:left="720" w:firstLine="5760"/>
      </w:pPr>
      <w:rPr>
        <w:rFonts w:ascii="Times New Roman" w:hAnsi="Times New Roman" w:cs="Times New Roman"/>
        <w:b w:val="0"/>
        <w:i w:val="0"/>
        <w:caps w:val="0"/>
        <w:color w:val="auto"/>
        <w:u w:val="none"/>
      </w:rPr>
    </w:lvl>
  </w:abstractNum>
  <w:num w:numId="1">
    <w:abstractNumId w:val="5"/>
  </w:num>
  <w:num w:numId="2">
    <w:abstractNumId w:val="13"/>
  </w:num>
  <w:num w:numId="3">
    <w:abstractNumId w:val="12"/>
  </w:num>
  <w:num w:numId="4">
    <w:abstractNumId w:val="12"/>
  </w:num>
  <w:num w:numId="5">
    <w:abstractNumId w:val="12"/>
  </w:num>
  <w:num w:numId="6">
    <w:abstractNumId w:val="12"/>
  </w:num>
  <w:num w:numId="7">
    <w:abstractNumId w:val="12"/>
  </w:num>
  <w:num w:numId="8">
    <w:abstractNumId w:val="12"/>
  </w:num>
  <w:num w:numId="9">
    <w:abstractNumId w:val="12"/>
  </w:num>
  <w:num w:numId="10">
    <w:abstractNumId w:val="12"/>
  </w:num>
  <w:num w:numId="11">
    <w:abstractNumId w:val="4"/>
  </w:num>
  <w:num w:numId="12">
    <w:abstractNumId w:val="3"/>
  </w:num>
  <w:num w:numId="13">
    <w:abstractNumId w:val="2"/>
  </w:num>
  <w:num w:numId="14">
    <w:abstractNumId w:val="1"/>
  </w:num>
  <w:num w:numId="15">
    <w:abstractNumId w:val="0"/>
  </w:num>
  <w:num w:numId="16">
    <w:abstractNumId w:val="9"/>
  </w:num>
  <w:num w:numId="17">
    <w:abstractNumId w:val="9"/>
  </w:num>
  <w:num w:numId="18">
    <w:abstractNumId w:val="9"/>
  </w:num>
  <w:num w:numId="19">
    <w:abstractNumId w:val="9"/>
  </w:num>
  <w:num w:numId="20">
    <w:abstractNumId w:val="9"/>
  </w:num>
  <w:num w:numId="21">
    <w:abstractNumId w:val="9"/>
  </w:num>
  <w:num w:numId="22">
    <w:abstractNumId w:val="9"/>
  </w:num>
  <w:num w:numId="23">
    <w:abstractNumId w:val="9"/>
  </w:num>
  <w:num w:numId="24">
    <w:abstractNumId w:val="14"/>
  </w:num>
  <w:num w:numId="25">
    <w:abstractNumId w:val="7"/>
  </w:num>
  <w:num w:numId="26">
    <w:abstractNumId w:val="9"/>
  </w:num>
  <w:num w:numId="27">
    <w:abstractNumId w:val="9"/>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7"/>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7"/>
    </w:lvlOverride>
    <w:lvlOverride w:ilvl="7">
      <w:startOverride w:val="1"/>
    </w:lvlOverride>
    <w:lvlOverride w:ilvl="8">
      <w:startOverride w:val="1"/>
    </w:lvlOverride>
  </w:num>
  <w:num w:numId="30">
    <w:abstractNumId w:val="9"/>
  </w:num>
  <w:num w:numId="31">
    <w:abstractNumId w:val="11"/>
  </w:num>
  <w:num w:numId="32">
    <w:abstractNumId w:val="8"/>
  </w:num>
  <w:num w:numId="33">
    <w:abstractNumId w:val="10"/>
  </w:num>
  <w:num w:numId="34">
    <w:abstractNumId w:val="9"/>
  </w:num>
  <w:num w:numId="35">
    <w:abstractNumId w:val="9"/>
  </w:num>
  <w:num w:numId="36">
    <w:abstractNumId w:val="9"/>
  </w:num>
  <w:num w:numId="37">
    <w:abstractNumId w:val="9"/>
  </w:num>
  <w:num w:numId="38">
    <w:abstractNumId w:val="9"/>
  </w:num>
  <w:num w:numId="39">
    <w:abstractNumId w:val="9"/>
  </w:num>
  <w:num w:numId="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7"/>
    </w:lvlOverride>
    <w:lvlOverride w:ilvl="7">
      <w:startOverride w:val="1"/>
    </w:lvlOverride>
    <w:lvlOverride w:ilvl="8">
      <w:startOverride w:val="1"/>
    </w:lvlOverride>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7"/>
    </w:lvlOverride>
    <w:lvlOverride w:ilvl="7">
      <w:startOverride w:val="1"/>
    </w:lvlOverride>
    <w:lvlOverride w:ilvl="8">
      <w:startOverride w:val="1"/>
    </w:lvlOverride>
  </w:num>
  <w:num w:numId="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7"/>
    <o:shapelayout v:ext="edit">
      <o:idmap v:ext="edit" data="2,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AF9"/>
    <w:rsid w:val="00067A6A"/>
    <w:rsid w:val="000B6137"/>
    <w:rsid w:val="0011341F"/>
    <w:rsid w:val="001C22DC"/>
    <w:rsid w:val="00261C8D"/>
    <w:rsid w:val="002D2DFF"/>
    <w:rsid w:val="00462AF9"/>
    <w:rsid w:val="00584BA6"/>
    <w:rsid w:val="006D4E21"/>
    <w:rsid w:val="00846F06"/>
    <w:rsid w:val="009A3307"/>
    <w:rsid w:val="00A40C50"/>
    <w:rsid w:val="00B51EDD"/>
    <w:rsid w:val="00CA52CD"/>
    <w:rsid w:val="00FE0E77"/>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7"/>
    <o:shapelayout v:ext="edit">
      <o:idmap v:ext="edit" data="1"/>
    </o:shapelayout>
  </w:shapeDefaults>
  <w:doNotEmbedSmartTags/>
  <w:decimalSymbol w:val="."/>
  <w:listSeparator w:val=","/>
  <w14:docId w14:val="644FD446"/>
  <w15:docId w15:val="{157C7B6A-B206-43DA-AEF0-411EB7C91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BodyText"/>
    <w:next w:val="BodyText"/>
    <w:qFormat/>
    <w:pPr>
      <w:keepNext/>
      <w:keepLines/>
      <w:jc w:val="left"/>
      <w:outlineLvl w:val="0"/>
    </w:pPr>
    <w:rPr>
      <w:b/>
      <w:caps/>
    </w:rPr>
  </w:style>
  <w:style w:type="paragraph" w:styleId="Heading2">
    <w:name w:val="heading 2"/>
    <w:basedOn w:val="BodyText"/>
    <w:next w:val="BodyText"/>
    <w:qFormat/>
    <w:pPr>
      <w:keepNext/>
      <w:keepLines/>
      <w:jc w:val="left"/>
      <w:outlineLvl w:val="1"/>
    </w:pPr>
    <w:rPr>
      <w:b/>
      <w:smallCaps/>
    </w:rPr>
  </w:style>
  <w:style w:type="paragraph" w:styleId="Heading3">
    <w:name w:val="heading 3"/>
    <w:basedOn w:val="BodyText"/>
    <w:next w:val="BodyText"/>
    <w:qFormat/>
    <w:pPr>
      <w:keepNext/>
      <w:keepLines/>
      <w:jc w:val="left"/>
      <w:outlineLvl w:val="2"/>
    </w:pPr>
    <w:rPr>
      <w:b/>
    </w:rPr>
  </w:style>
  <w:style w:type="paragraph" w:styleId="Heading4">
    <w:name w:val="heading 4"/>
    <w:basedOn w:val="Heading3"/>
    <w:next w:val="BodyText"/>
    <w:qFormat/>
    <w:pPr>
      <w:outlineLvl w:val="3"/>
    </w:pPr>
  </w:style>
  <w:style w:type="paragraph" w:styleId="Heading5">
    <w:name w:val="heading 5"/>
    <w:basedOn w:val="BodyText"/>
    <w:next w:val="BodyText"/>
    <w:qFormat/>
    <w:pPr>
      <w:keepNext/>
      <w:keepLines/>
      <w:jc w:val="center"/>
      <w:outlineLvl w:val="4"/>
    </w:pPr>
    <w:rPr>
      <w:b/>
      <w:caps/>
    </w:rPr>
  </w:style>
  <w:style w:type="paragraph" w:styleId="Heading6">
    <w:name w:val="heading 6"/>
    <w:basedOn w:val="BodyText"/>
    <w:next w:val="BodyText"/>
    <w:qFormat/>
    <w:pPr>
      <w:keepNext/>
      <w:jc w:val="center"/>
      <w:outlineLvl w:val="5"/>
    </w:pPr>
    <w:rPr>
      <w:b/>
    </w:rPr>
  </w:style>
  <w:style w:type="paragraph" w:styleId="Heading7">
    <w:name w:val="heading 7"/>
    <w:basedOn w:val="BodyText"/>
    <w:next w:val="BodyText"/>
    <w:qFormat/>
    <w:pPr>
      <w:keepNext/>
      <w:keepLines/>
      <w:outlineLvl w:val="6"/>
    </w:pPr>
  </w:style>
  <w:style w:type="paragraph" w:styleId="Heading8">
    <w:name w:val="heading 8"/>
    <w:basedOn w:val="BodyText"/>
    <w:next w:val="BodyText"/>
    <w:qFormat/>
    <w:pPr>
      <w:jc w:val="left"/>
      <w:outlineLvl w:val="7"/>
    </w:pPr>
  </w:style>
  <w:style w:type="paragraph" w:styleId="Heading9">
    <w:name w:val="heading 9"/>
    <w:basedOn w:val="BodyText"/>
    <w:next w:val="Normal"/>
    <w:qFormat/>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jc w:val="both"/>
    </w:pPr>
  </w:style>
  <w:style w:type="paragraph" w:styleId="Header">
    <w:name w:val="header"/>
    <w:basedOn w:val="BodyText"/>
    <w:pPr>
      <w:tabs>
        <w:tab w:val="right" w:pos="8280"/>
      </w:tabs>
      <w:spacing w:after="0"/>
      <w:jc w:val="right"/>
    </w:pPr>
    <w:rPr>
      <w:sz w:val="16"/>
    </w:rPr>
  </w:style>
  <w:style w:type="paragraph" w:styleId="Footer">
    <w:name w:val="footer"/>
    <w:basedOn w:val="BodyText"/>
    <w:link w:val="FooterChar"/>
    <w:pPr>
      <w:tabs>
        <w:tab w:val="right" w:pos="8280"/>
      </w:tabs>
      <w:spacing w:after="0"/>
    </w:pPr>
    <w:rPr>
      <w:sz w:val="16"/>
    </w:rPr>
  </w:style>
  <w:style w:type="character" w:styleId="PageNumber">
    <w:name w:val="page number"/>
    <w:basedOn w:val="DefaultParagraphFont"/>
    <w:rPr>
      <w:rFonts w:ascii="Times New Roman" w:hAnsi="Times New Roman"/>
      <w:sz w:val="16"/>
    </w:rPr>
  </w:style>
  <w:style w:type="paragraph" w:customStyle="1" w:styleId="a">
    <w:name w:val="(a)"/>
    <w:basedOn w:val="BodyText"/>
    <w:pPr>
      <w:ind w:left="720" w:hanging="720"/>
    </w:pPr>
  </w:style>
  <w:style w:type="paragraph" w:styleId="TOAHeading">
    <w:name w:val="toa heading"/>
    <w:basedOn w:val="Normal"/>
    <w:next w:val="Normal"/>
    <w:pPr>
      <w:spacing w:before="120"/>
    </w:pPr>
    <w:rPr>
      <w:rFonts w:ascii="Arial" w:hAnsi="Arial" w:cs="Arial"/>
      <w:b/>
      <w:bCs/>
    </w:rPr>
  </w:style>
  <w:style w:type="paragraph" w:customStyle="1" w:styleId="i">
    <w:name w:val="(i)"/>
    <w:basedOn w:val="BodyText"/>
    <w:pPr>
      <w:tabs>
        <w:tab w:val="right" w:pos="1296"/>
      </w:tabs>
      <w:ind w:left="1440" w:hanging="1440"/>
    </w:pPr>
  </w:style>
  <w:style w:type="paragraph" w:customStyle="1" w:styleId="A0">
    <w:name w:val="A"/>
    <w:basedOn w:val="BodyText"/>
    <w:pPr>
      <w:ind w:left="1872" w:hanging="432"/>
    </w:pPr>
  </w:style>
  <w:style w:type="paragraph" w:customStyle="1" w:styleId="Address">
    <w:name w:val="Address"/>
    <w:basedOn w:val="BodyText"/>
    <w:pPr>
      <w:spacing w:after="720" w:line="280" w:lineRule="exact"/>
    </w:pPr>
    <w:rPr>
      <w:noProof/>
    </w:rPr>
  </w:style>
  <w:style w:type="character" w:customStyle="1" w:styleId="FsHidden">
    <w:name w:val="FsHidden"/>
    <w:basedOn w:val="DefaultParagraphFont"/>
    <w:rPr>
      <w:vanish/>
      <w:color w:val="FFFF00"/>
    </w:rPr>
  </w:style>
  <w:style w:type="paragraph" w:customStyle="1" w:styleId="FsTable">
    <w:name w:val="FsTable"/>
    <w:basedOn w:val="BodyText"/>
    <w:pPr>
      <w:spacing w:before="120" w:after="120"/>
      <w:jc w:val="left"/>
    </w:pPr>
  </w:style>
  <w:style w:type="paragraph" w:customStyle="1" w:styleId="FsTableHeading">
    <w:name w:val="FsTableHeading"/>
    <w:basedOn w:val="BodyText"/>
    <w:next w:val="FsTable"/>
    <w:pPr>
      <w:keepNext/>
      <w:keepLines/>
      <w:spacing w:before="120" w:after="120"/>
      <w:jc w:val="left"/>
    </w:pPr>
    <w:rPr>
      <w:b/>
    </w:rPr>
  </w:style>
  <w:style w:type="paragraph" w:customStyle="1" w:styleId="FWParties">
    <w:name w:val="FWParties"/>
    <w:basedOn w:val="BodyText"/>
    <w:pPr>
      <w:numPr>
        <w:numId w:val="1"/>
      </w:numPr>
    </w:pPr>
  </w:style>
  <w:style w:type="paragraph" w:customStyle="1" w:styleId="FWRecital">
    <w:name w:val="FWRecital"/>
    <w:basedOn w:val="BodyText"/>
    <w:pPr>
      <w:numPr>
        <w:numId w:val="2"/>
      </w:numPr>
      <w:tabs>
        <w:tab w:val="clear" w:pos="360"/>
        <w:tab w:val="left" w:pos="720"/>
      </w:tabs>
    </w:pPr>
  </w:style>
  <w:style w:type="paragraph" w:styleId="Index1">
    <w:name w:val="index 1"/>
    <w:basedOn w:val="Normal"/>
    <w:next w:val="Normal"/>
    <w:pPr>
      <w:ind w:left="240" w:hanging="240"/>
    </w:pPr>
  </w:style>
  <w:style w:type="paragraph" w:styleId="IndexHeading">
    <w:name w:val="index heading"/>
    <w:basedOn w:val="Normal"/>
    <w:next w:val="Index1"/>
    <w:pPr>
      <w:spacing w:after="480"/>
      <w:jc w:val="center"/>
    </w:pPr>
    <w:rPr>
      <w:b/>
      <w:caps/>
    </w:rPr>
  </w:style>
  <w:style w:type="paragraph" w:customStyle="1" w:styleId="IndexHeading2">
    <w:name w:val="Index Heading 2"/>
    <w:basedOn w:val="IndexHeading"/>
    <w:pPr>
      <w:tabs>
        <w:tab w:val="right" w:pos="8280"/>
      </w:tabs>
      <w:jc w:val="left"/>
    </w:pPr>
  </w:style>
  <w:style w:type="paragraph" w:customStyle="1" w:styleId="MarginalNote">
    <w:name w:val="Marginal Note"/>
    <w:basedOn w:val="BodyText"/>
    <w:next w:val="BodyText"/>
    <w:pPr>
      <w:keepNext/>
      <w:keepLines/>
      <w:framePr w:w="1152" w:hSpace="144" w:wrap="around" w:vAnchor="text" w:hAnchor="page" w:y="1"/>
      <w:spacing w:before="40" w:line="180" w:lineRule="exact"/>
    </w:pPr>
    <w:rPr>
      <w:b/>
      <w:sz w:val="16"/>
    </w:rPr>
  </w:style>
  <w:style w:type="paragraph" w:styleId="Salutation">
    <w:name w:val="Salutation"/>
    <w:basedOn w:val="BodyText"/>
    <w:next w:val="Normal"/>
  </w:style>
  <w:style w:type="paragraph" w:customStyle="1" w:styleId="Sealing">
    <w:name w:val="Sealing"/>
    <w:basedOn w:val="BodyText"/>
    <w:pPr>
      <w:keepLines/>
      <w:tabs>
        <w:tab w:val="left" w:pos="1728"/>
        <w:tab w:val="left" w:pos="4320"/>
      </w:tabs>
      <w:spacing w:after="480"/>
    </w:pPr>
  </w:style>
  <w:style w:type="paragraph" w:styleId="TOC1">
    <w:name w:val="toc 1"/>
    <w:basedOn w:val="BodyText"/>
    <w:next w:val="BodyText"/>
    <w:pPr>
      <w:keepLines/>
      <w:tabs>
        <w:tab w:val="right" w:leader="dot" w:pos="8309"/>
      </w:tabs>
      <w:spacing w:before="120" w:after="0"/>
      <w:ind w:left="720" w:right="720" w:hanging="720"/>
      <w:jc w:val="left"/>
    </w:pPr>
    <w:rPr>
      <w:caps/>
    </w:rPr>
  </w:style>
  <w:style w:type="paragraph" w:styleId="TOC2">
    <w:name w:val="toc 2"/>
    <w:basedOn w:val="BodyText"/>
    <w:next w:val="BodyText"/>
    <w:pPr>
      <w:tabs>
        <w:tab w:val="left" w:pos="357"/>
        <w:tab w:val="left" w:pos="720"/>
        <w:tab w:val="right" w:leader="dot" w:pos="8307"/>
      </w:tabs>
      <w:spacing w:before="120" w:after="0"/>
      <w:ind w:left="720" w:right="720" w:hanging="360"/>
      <w:jc w:val="left"/>
    </w:pPr>
    <w:rPr>
      <w:smallCaps/>
      <w:noProof/>
    </w:rPr>
  </w:style>
  <w:style w:type="paragraph" w:styleId="TOC3">
    <w:name w:val="toc 3"/>
    <w:basedOn w:val="BodyText"/>
    <w:next w:val="BodyText"/>
    <w:pPr>
      <w:tabs>
        <w:tab w:val="right" w:leader="dot" w:pos="8307"/>
      </w:tabs>
      <w:spacing w:after="0"/>
      <w:ind w:left="720" w:right="720"/>
    </w:pPr>
  </w:style>
  <w:style w:type="paragraph" w:styleId="TOC4">
    <w:name w:val="toc 4"/>
    <w:basedOn w:val="BodyText"/>
    <w:next w:val="BodyText"/>
    <w:pPr>
      <w:tabs>
        <w:tab w:val="right" w:leader="dot" w:pos="8309"/>
      </w:tabs>
      <w:spacing w:after="0"/>
      <w:ind w:left="1440" w:right="720"/>
    </w:pPr>
  </w:style>
  <w:style w:type="paragraph" w:styleId="TOC5">
    <w:name w:val="toc 5"/>
    <w:basedOn w:val="BodyText"/>
    <w:pPr>
      <w:tabs>
        <w:tab w:val="right" w:leader="dot" w:pos="8309"/>
      </w:tabs>
      <w:spacing w:before="120" w:after="120"/>
      <w:ind w:left="720" w:right="720" w:hanging="720"/>
    </w:pPr>
    <w:rPr>
      <w:caps/>
    </w:rPr>
  </w:style>
  <w:style w:type="paragraph" w:styleId="TOC6">
    <w:name w:val="toc 6"/>
    <w:basedOn w:val="BodyText"/>
    <w:pPr>
      <w:tabs>
        <w:tab w:val="right" w:leader="dot" w:pos="8309"/>
      </w:tabs>
      <w:ind w:left="720" w:right="720"/>
    </w:pPr>
  </w:style>
  <w:style w:type="paragraph" w:styleId="TOC7">
    <w:name w:val="toc 7"/>
    <w:basedOn w:val="BodyText"/>
    <w:pPr>
      <w:tabs>
        <w:tab w:val="right" w:leader="dot" w:pos="8309"/>
      </w:tabs>
      <w:ind w:left="1080" w:right="720"/>
    </w:pPr>
    <w:rPr>
      <w:i/>
    </w:rPr>
  </w:style>
  <w:style w:type="paragraph" w:styleId="TOC8">
    <w:name w:val="toc 8"/>
    <w:basedOn w:val="BodyText"/>
    <w:pPr>
      <w:tabs>
        <w:tab w:val="right" w:leader="dot" w:pos="8309"/>
      </w:tabs>
      <w:ind w:left="1440" w:right="720"/>
    </w:pPr>
    <w:rPr>
      <w:i/>
    </w:rPr>
  </w:style>
  <w:style w:type="paragraph" w:styleId="TOC9">
    <w:name w:val="toc 9"/>
    <w:basedOn w:val="BodyText"/>
    <w:next w:val="Normal"/>
    <w:pPr>
      <w:tabs>
        <w:tab w:val="right" w:leader="dot" w:pos="8309"/>
      </w:tabs>
      <w:ind w:left="1440"/>
    </w:pPr>
    <w:rPr>
      <w:i/>
    </w:rPr>
  </w:style>
  <w:style w:type="paragraph" w:customStyle="1" w:styleId="ParaHeading">
    <w:name w:val="ParaHeading"/>
    <w:basedOn w:val="BodyText"/>
    <w:next w:val="BodyText"/>
    <w:pPr>
      <w:keepNext/>
      <w:keepLines/>
    </w:pPr>
    <w:rPr>
      <w:b/>
    </w:rPr>
  </w:style>
  <w:style w:type="character" w:styleId="FootnoteReference">
    <w:name w:val="footnote reference"/>
    <w:basedOn w:val="DefaultParagraphFont"/>
    <w:rPr>
      <w:vertAlign w:val="superscript"/>
    </w:rPr>
  </w:style>
  <w:style w:type="paragraph" w:styleId="FootnoteText">
    <w:name w:val="footnote text"/>
    <w:basedOn w:val="BodyText"/>
    <w:pPr>
      <w:spacing w:after="120"/>
      <w:ind w:left="357" w:hanging="357"/>
    </w:pPr>
    <w:rPr>
      <w:sz w:val="20"/>
      <w:szCs w:val="20"/>
    </w:rPr>
  </w:style>
  <w:style w:type="paragraph" w:customStyle="1" w:styleId="FootNoteSeparator">
    <w:name w:val="FootNote Separator"/>
    <w:basedOn w:val="Normal"/>
    <w:pPr>
      <w:pBdr>
        <w:top w:val="single" w:sz="4" w:space="1" w:color="auto"/>
      </w:pBdr>
    </w:pPr>
  </w:style>
  <w:style w:type="paragraph" w:styleId="ListBullet">
    <w:name w:val="List Bullet"/>
    <w:basedOn w:val="Normal"/>
    <w:pPr>
      <w:numPr>
        <w:numId w:val="11"/>
      </w:numPr>
    </w:pPr>
  </w:style>
  <w:style w:type="paragraph" w:styleId="ListBullet2">
    <w:name w:val="List Bullet 2"/>
    <w:basedOn w:val="Normal"/>
    <w:pPr>
      <w:numPr>
        <w:numId w:val="12"/>
      </w:numPr>
    </w:pPr>
  </w:style>
  <w:style w:type="paragraph" w:styleId="ListBullet3">
    <w:name w:val="List Bullet 3"/>
    <w:basedOn w:val="Normal"/>
    <w:pPr>
      <w:numPr>
        <w:numId w:val="13"/>
      </w:numPr>
    </w:pPr>
  </w:style>
  <w:style w:type="paragraph" w:styleId="ListBullet4">
    <w:name w:val="List Bullet 4"/>
    <w:basedOn w:val="Normal"/>
    <w:pPr>
      <w:numPr>
        <w:numId w:val="14"/>
      </w:numPr>
    </w:pPr>
  </w:style>
  <w:style w:type="paragraph" w:styleId="ListBullet5">
    <w:name w:val="List Bullet 5"/>
    <w:basedOn w:val="Normal"/>
    <w:pPr>
      <w:numPr>
        <w:numId w:val="15"/>
      </w:numPr>
    </w:pPr>
  </w:style>
  <w:style w:type="paragraph" w:styleId="Index2">
    <w:name w:val="index 2"/>
    <w:basedOn w:val="Normal"/>
    <w:next w:val="Normal"/>
    <w:pPr>
      <w:ind w:left="480" w:hanging="240"/>
    </w:pPr>
  </w:style>
  <w:style w:type="paragraph" w:styleId="Index3">
    <w:name w:val="index 3"/>
    <w:basedOn w:val="Normal"/>
    <w:next w:val="Normal"/>
    <w:pPr>
      <w:ind w:left="720" w:hanging="240"/>
    </w:pPr>
  </w:style>
  <w:style w:type="paragraph" w:styleId="Index4">
    <w:name w:val="index 4"/>
    <w:basedOn w:val="Normal"/>
    <w:next w:val="Normal"/>
    <w:pPr>
      <w:ind w:left="960" w:hanging="240"/>
    </w:pPr>
  </w:style>
  <w:style w:type="paragraph" w:styleId="Index5">
    <w:name w:val="index 5"/>
    <w:basedOn w:val="Normal"/>
    <w:next w:val="Normal"/>
    <w:pPr>
      <w:ind w:left="1200" w:hanging="240"/>
    </w:pPr>
  </w:style>
  <w:style w:type="paragraph" w:styleId="Index6">
    <w:name w:val="index 6"/>
    <w:basedOn w:val="Normal"/>
    <w:next w:val="Normal"/>
    <w:pPr>
      <w:ind w:left="1440" w:hanging="240"/>
    </w:pPr>
  </w:style>
  <w:style w:type="paragraph" w:styleId="Index7">
    <w:name w:val="index 7"/>
    <w:basedOn w:val="Normal"/>
    <w:next w:val="Normal"/>
    <w:pPr>
      <w:ind w:left="1680" w:hanging="240"/>
    </w:pPr>
  </w:style>
  <w:style w:type="paragraph" w:styleId="Index8">
    <w:name w:val="index 8"/>
    <w:basedOn w:val="Normal"/>
    <w:next w:val="Normal"/>
    <w:pPr>
      <w:ind w:left="1920" w:hanging="240"/>
    </w:pPr>
  </w:style>
  <w:style w:type="paragraph" w:styleId="Index9">
    <w:name w:val="index 9"/>
    <w:basedOn w:val="Normal"/>
    <w:next w:val="Normal"/>
    <w:pPr>
      <w:ind w:left="2160" w:hanging="240"/>
    </w:pPr>
  </w:style>
  <w:style w:type="paragraph" w:customStyle="1" w:styleId="FWBCont1">
    <w:name w:val="FWB Cont 1"/>
    <w:basedOn w:val="Normal"/>
    <w:pPr>
      <w:spacing w:after="240"/>
      <w:jc w:val="both"/>
    </w:pPr>
    <w:rPr>
      <w:szCs w:val="20"/>
    </w:rPr>
  </w:style>
  <w:style w:type="paragraph" w:customStyle="1" w:styleId="HeaderCPN">
    <w:name w:val="HeaderCPN"/>
    <w:basedOn w:val="BodyText"/>
    <w:pPr>
      <w:spacing w:before="360" w:after="0"/>
      <w:jc w:val="right"/>
    </w:pPr>
  </w:style>
  <w:style w:type="paragraph" w:styleId="Date">
    <w:name w:val="Date"/>
    <w:basedOn w:val="Normal"/>
    <w:next w:val="Normal"/>
  </w:style>
  <w:style w:type="paragraph" w:customStyle="1" w:styleId="FWBCont2">
    <w:name w:val="FWB Cont 2"/>
    <w:basedOn w:val="FWBCont1"/>
  </w:style>
  <w:style w:type="paragraph" w:customStyle="1" w:styleId="HeaderFPN">
    <w:name w:val="HeaderFPN"/>
    <w:basedOn w:val="HeaderCPN"/>
    <w:pPr>
      <w:spacing w:before="0"/>
    </w:pPr>
  </w:style>
  <w:style w:type="paragraph" w:customStyle="1" w:styleId="HeaderFPCSLogo">
    <w:name w:val="HeaderFPCSLogo"/>
    <w:basedOn w:val="Header"/>
    <w:pPr>
      <w:tabs>
        <w:tab w:val="clear" w:pos="8280"/>
      </w:tabs>
      <w:jc w:val="center"/>
    </w:pPr>
  </w:style>
  <w:style w:type="paragraph" w:customStyle="1" w:styleId="HeaderCPCSLogo">
    <w:name w:val="HeaderCPCSLogo"/>
    <w:basedOn w:val="HeaderFPCSLogo"/>
    <w:pPr>
      <w:spacing w:before="360"/>
    </w:pPr>
  </w:style>
  <w:style w:type="paragraph" w:customStyle="1" w:styleId="FWBCont3">
    <w:name w:val="FWB Cont 3"/>
    <w:basedOn w:val="FWBCont2"/>
    <w:pPr>
      <w:ind w:left="720"/>
    </w:pPr>
  </w:style>
  <w:style w:type="paragraph" w:customStyle="1" w:styleId="FWBCont4">
    <w:name w:val="FWB Cont 4"/>
    <w:basedOn w:val="FWBCont3"/>
    <w:pPr>
      <w:ind w:left="1440"/>
    </w:pPr>
  </w:style>
  <w:style w:type="paragraph" w:customStyle="1" w:styleId="FWBCont5">
    <w:name w:val="FWB Cont 5"/>
    <w:basedOn w:val="FWBCont4"/>
    <w:pPr>
      <w:ind w:left="2160"/>
    </w:pPr>
  </w:style>
  <w:style w:type="paragraph" w:customStyle="1" w:styleId="FWBCont6">
    <w:name w:val="FWB Cont 6"/>
    <w:basedOn w:val="FWBCont5"/>
    <w:pPr>
      <w:ind w:left="2880"/>
    </w:pPr>
  </w:style>
  <w:style w:type="paragraph" w:customStyle="1" w:styleId="FWBCont7">
    <w:name w:val="FWB Cont 7"/>
    <w:basedOn w:val="FWBCont6"/>
    <w:pPr>
      <w:ind w:left="3600"/>
    </w:pPr>
  </w:style>
  <w:style w:type="paragraph" w:customStyle="1" w:styleId="FWBCont8">
    <w:name w:val="FWB Cont 8"/>
    <w:basedOn w:val="FWBCont7"/>
    <w:pPr>
      <w:ind w:left="4321"/>
    </w:pPr>
  </w:style>
  <w:style w:type="paragraph" w:customStyle="1" w:styleId="FWBL1">
    <w:name w:val="FWB_L1"/>
    <w:basedOn w:val="Normal"/>
    <w:next w:val="FWBL2"/>
    <w:pPr>
      <w:keepNext/>
      <w:keepLines/>
      <w:numPr>
        <w:numId w:val="27"/>
      </w:numPr>
      <w:spacing w:after="240"/>
      <w:outlineLvl w:val="0"/>
    </w:pPr>
    <w:rPr>
      <w:b/>
      <w:smallCaps/>
      <w:szCs w:val="20"/>
    </w:rPr>
  </w:style>
  <w:style w:type="paragraph" w:customStyle="1" w:styleId="FWBL2">
    <w:name w:val="FWB_L2"/>
    <w:basedOn w:val="FWBL1"/>
    <w:pPr>
      <w:keepNext w:val="0"/>
      <w:keepLines w:val="0"/>
      <w:numPr>
        <w:ilvl w:val="1"/>
      </w:numPr>
      <w:jc w:val="both"/>
      <w:outlineLvl w:val="9"/>
    </w:pPr>
    <w:rPr>
      <w:b w:val="0"/>
      <w:smallCaps w:val="0"/>
    </w:rPr>
  </w:style>
  <w:style w:type="paragraph" w:customStyle="1" w:styleId="FWBL3">
    <w:name w:val="FWB_L3"/>
    <w:basedOn w:val="FWBL2"/>
    <w:pPr>
      <w:numPr>
        <w:ilvl w:val="2"/>
      </w:numPr>
    </w:pPr>
  </w:style>
  <w:style w:type="paragraph" w:customStyle="1" w:styleId="FWBL4">
    <w:name w:val="FWB_L4"/>
    <w:basedOn w:val="FWBL3"/>
    <w:pPr>
      <w:numPr>
        <w:ilvl w:val="3"/>
      </w:numPr>
    </w:pPr>
  </w:style>
  <w:style w:type="paragraph" w:customStyle="1" w:styleId="FWBL5">
    <w:name w:val="FWB_L5"/>
    <w:basedOn w:val="FWBL4"/>
    <w:pPr>
      <w:numPr>
        <w:ilvl w:val="4"/>
      </w:numPr>
    </w:pPr>
  </w:style>
  <w:style w:type="paragraph" w:customStyle="1" w:styleId="FWBL6">
    <w:name w:val="FWB_L6"/>
    <w:basedOn w:val="FWBL5"/>
    <w:pPr>
      <w:numPr>
        <w:ilvl w:val="5"/>
      </w:numPr>
    </w:pPr>
  </w:style>
  <w:style w:type="paragraph" w:customStyle="1" w:styleId="FWBL7">
    <w:name w:val="FWB_L7"/>
    <w:basedOn w:val="FWBL6"/>
    <w:pPr>
      <w:numPr>
        <w:ilvl w:val="6"/>
      </w:numPr>
    </w:pPr>
  </w:style>
  <w:style w:type="paragraph" w:customStyle="1" w:styleId="FWBL8">
    <w:name w:val="FWB_L8"/>
    <w:basedOn w:val="FWBL7"/>
    <w:pPr>
      <w:numPr>
        <w:ilvl w:val="7"/>
      </w:numPr>
    </w:pPr>
  </w:style>
  <w:style w:type="paragraph" w:customStyle="1" w:styleId="Default">
    <w:name w:val="Default"/>
    <w:pPr>
      <w:autoSpaceDE w:val="0"/>
      <w:autoSpaceDN w:val="0"/>
      <w:adjustRightInd w:val="0"/>
    </w:pPr>
    <w:rPr>
      <w:color w:val="000000"/>
      <w:sz w:val="24"/>
      <w:szCs w:val="24"/>
    </w:rPr>
  </w:style>
  <w:style w:type="paragraph" w:customStyle="1" w:styleId="FWDL1">
    <w:name w:val="FWD_L1"/>
    <w:basedOn w:val="Normal"/>
    <w:pPr>
      <w:numPr>
        <w:numId w:val="24"/>
      </w:numPr>
      <w:spacing w:after="240"/>
      <w:jc w:val="both"/>
    </w:pPr>
    <w:rPr>
      <w:szCs w:val="20"/>
    </w:rPr>
  </w:style>
  <w:style w:type="paragraph" w:customStyle="1" w:styleId="FWDL2">
    <w:name w:val="FWD_L2"/>
    <w:basedOn w:val="FWDL1"/>
    <w:pPr>
      <w:numPr>
        <w:ilvl w:val="1"/>
      </w:numPr>
    </w:pPr>
  </w:style>
  <w:style w:type="paragraph" w:customStyle="1" w:styleId="FWDL3">
    <w:name w:val="FWD_L3"/>
    <w:basedOn w:val="FWDL2"/>
    <w:pPr>
      <w:numPr>
        <w:ilvl w:val="2"/>
      </w:numPr>
    </w:pPr>
  </w:style>
  <w:style w:type="paragraph" w:customStyle="1" w:styleId="FWDL4">
    <w:name w:val="FWD_L4"/>
    <w:basedOn w:val="FWDL3"/>
    <w:pPr>
      <w:numPr>
        <w:ilvl w:val="3"/>
      </w:numPr>
    </w:pPr>
  </w:style>
  <w:style w:type="paragraph" w:customStyle="1" w:styleId="FWDL5">
    <w:name w:val="FWD_L5"/>
    <w:basedOn w:val="FWDL4"/>
    <w:pPr>
      <w:numPr>
        <w:ilvl w:val="4"/>
      </w:numPr>
    </w:pPr>
  </w:style>
  <w:style w:type="paragraph" w:customStyle="1" w:styleId="FWDL6">
    <w:name w:val="FWD_L6"/>
    <w:basedOn w:val="FWDL5"/>
    <w:pPr>
      <w:numPr>
        <w:ilvl w:val="5"/>
      </w:numPr>
    </w:pPr>
  </w:style>
  <w:style w:type="paragraph" w:customStyle="1" w:styleId="FWDL7">
    <w:name w:val="FWD_L7"/>
    <w:basedOn w:val="FWDL6"/>
    <w:pPr>
      <w:numPr>
        <w:ilvl w:val="6"/>
      </w:numPr>
    </w:pPr>
  </w:style>
  <w:style w:type="character" w:customStyle="1" w:styleId="BodyTextChar">
    <w:name w:val="Body Text Char"/>
    <w:basedOn w:val="DefaultParagraphFont"/>
    <w:link w:val="BodyText"/>
    <w:rPr>
      <w:sz w:val="24"/>
      <w:szCs w:val="24"/>
      <w:lang w:val="en-GB" w:eastAsia="en-US" w:bidi="ar-SA"/>
    </w:rPr>
  </w:style>
  <w:style w:type="paragraph" w:styleId="DocumentMap">
    <w:name w:val="Document Map"/>
    <w:basedOn w:val="Normal"/>
    <w:semiHidden/>
    <w:pPr>
      <w:shd w:val="clear" w:color="auto" w:fill="000080"/>
    </w:pPr>
    <w:rPr>
      <w:rFonts w:ascii="Tahoma" w:hAnsi="Tahoma" w:cs="Tahoma"/>
      <w:sz w:val="20"/>
      <w:szCs w:val="20"/>
    </w:rPr>
  </w:style>
  <w:style w:type="paragraph" w:styleId="BalloonText">
    <w:name w:val="Balloon Text"/>
    <w:basedOn w:val="Normal"/>
    <w:semiHidden/>
    <w:rPr>
      <w:rFonts w:ascii="Tahoma" w:hAnsi="Tahoma" w:cs="Tahoma"/>
      <w:sz w:val="16"/>
      <w:szCs w:val="16"/>
    </w:rPr>
  </w:style>
  <w:style w:type="character" w:customStyle="1" w:styleId="FooterChar">
    <w:name w:val="Footer Char"/>
    <w:basedOn w:val="DefaultParagraphFont"/>
    <w:link w:val="Footer"/>
    <w:rsid w:val="006260D9"/>
    <w:rPr>
      <w:sz w:val="16"/>
      <w:szCs w:val="24"/>
      <w:lang w:eastAsia="en-US"/>
    </w:rPr>
  </w:style>
  <w:style w:type="paragraph" w:customStyle="1" w:styleId="MacPacTrailer">
    <w:name w:val="MacPac Trailer"/>
    <w:rsid w:val="00AB14A5"/>
    <w:pPr>
      <w:widowControl w:val="0"/>
      <w:spacing w:line="170" w:lineRule="exact"/>
    </w:pPr>
    <w:rPr>
      <w:sz w:val="14"/>
      <w:szCs w:val="22"/>
      <w:lang w:val="en-US" w:eastAsia="en-US"/>
    </w:rPr>
  </w:style>
  <w:style w:type="character" w:styleId="PlaceholderText">
    <w:name w:val="Placeholder Text"/>
    <w:basedOn w:val="DefaultParagraphFont"/>
    <w:uiPriority w:val="99"/>
    <w:semiHidden/>
    <w:rsid w:val="006260D9"/>
    <w:rPr>
      <w:color w:val="808080"/>
    </w:rPr>
  </w:style>
  <w:style w:type="character" w:styleId="CommentReference">
    <w:name w:val="annotation reference"/>
    <w:basedOn w:val="DefaultParagraphFont"/>
    <w:semiHidden/>
    <w:unhideWhenUsed/>
    <w:rsid w:val="00BB7327"/>
    <w:rPr>
      <w:sz w:val="16"/>
      <w:szCs w:val="16"/>
    </w:rPr>
  </w:style>
  <w:style w:type="paragraph" w:styleId="CommentText">
    <w:name w:val="annotation text"/>
    <w:basedOn w:val="Normal"/>
    <w:link w:val="CommentTextChar"/>
    <w:semiHidden/>
    <w:unhideWhenUsed/>
    <w:rsid w:val="00BB7327"/>
    <w:rPr>
      <w:sz w:val="20"/>
      <w:szCs w:val="20"/>
    </w:rPr>
  </w:style>
  <w:style w:type="character" w:customStyle="1" w:styleId="CommentTextChar">
    <w:name w:val="Comment Text Char"/>
    <w:basedOn w:val="DefaultParagraphFont"/>
    <w:link w:val="CommentText"/>
    <w:semiHidden/>
    <w:rsid w:val="00BB7327"/>
    <w:rPr>
      <w:lang w:eastAsia="en-US"/>
    </w:rPr>
  </w:style>
  <w:style w:type="paragraph" w:styleId="CommentSubject">
    <w:name w:val="annotation subject"/>
    <w:basedOn w:val="CommentText"/>
    <w:next w:val="CommentText"/>
    <w:link w:val="CommentSubjectChar"/>
    <w:semiHidden/>
    <w:unhideWhenUsed/>
    <w:rsid w:val="00BB7327"/>
    <w:rPr>
      <w:b/>
      <w:bCs/>
    </w:rPr>
  </w:style>
  <w:style w:type="character" w:customStyle="1" w:styleId="CommentSubjectChar">
    <w:name w:val="Comment Subject Char"/>
    <w:basedOn w:val="CommentTextChar"/>
    <w:link w:val="CommentSubject"/>
    <w:semiHidden/>
    <w:rsid w:val="00BB732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D5448B2187A3C4E82B143AC0F07903F" ma:contentTypeVersion="12" ma:contentTypeDescription="Create a new document." ma:contentTypeScope="" ma:versionID="60d0a30e178a4585e929857dfc93611d">
  <xsd:schema xmlns:xsd="http://www.w3.org/2001/XMLSchema" xmlns:xs="http://www.w3.org/2001/XMLSchema" xmlns:p="http://schemas.microsoft.com/office/2006/metadata/properties" xmlns:ns2="d64c42e7-81ce-41a0-b6c1-57d6e2805238" xmlns:ns3="3ecf9566-b028-45c4-a091-e1d15b972bf0" targetNamespace="http://schemas.microsoft.com/office/2006/metadata/properties" ma:root="true" ma:fieldsID="5a3ef5b96f4ce46fa82922f56d2f2e8e" ns2:_="" ns3:_="">
    <xsd:import namespace="d64c42e7-81ce-41a0-b6c1-57d6e2805238"/>
    <xsd:import namespace="3ecf9566-b028-45c4-a091-e1d15b972b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4c42e7-81ce-41a0-b6c1-57d6e2805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cf9566-b028-45c4-a091-e1d15b972bf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6B82EA-7C37-44B8-8021-F22BDE50061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E8C8992-F9E4-4E72-AEB3-A0A3EDF8C8D4}">
  <ds:schemaRefs>
    <ds:schemaRef ds:uri="http://schemas.microsoft.com/sharepoint/v3/contenttype/forms"/>
  </ds:schemaRefs>
</ds:datastoreItem>
</file>

<file path=customXml/itemProps3.xml><?xml version="1.0" encoding="utf-8"?>
<ds:datastoreItem xmlns:ds="http://schemas.openxmlformats.org/officeDocument/2006/customXml" ds:itemID="{B3E4EB6D-13FC-4B5C-B391-CE7C18B844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4c42e7-81ce-41a0-b6c1-57d6e2805238"/>
    <ds:schemaRef ds:uri="3ecf9566-b028-45c4-a091-e1d15b972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1337</Words>
  <Characters>6992</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Raddon, Stephen Allan</dc:creator>
  <cp:lastModifiedBy>Sejal Amin</cp:lastModifiedBy>
  <cp:revision>2</cp:revision>
  <dcterms:created xsi:type="dcterms:W3CDTF">2020-06-29T15:55:00Z</dcterms:created>
  <dcterms:modified xsi:type="dcterms:W3CDTF">2020-06-29T15:55:00Z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0x0101005D5448B2187A3C4E82B143AC0F07903F</vt:lpwstr>
  </property>
</Properties>
</file>