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72830" w14:textId="77777777" w:rsidR="00BE0FEB" w:rsidRPr="00CF198B" w:rsidRDefault="00DB0A92" w:rsidP="007B128C">
      <w:pPr>
        <w:spacing w:after="0" w:line="240" w:lineRule="exact"/>
        <w:jc w:val="center"/>
        <w:rPr>
          <w:rFonts w:asciiTheme="minorHAnsi" w:hAnsiTheme="minorHAnsi" w:cstheme="minorHAnsi"/>
          <w:b/>
          <w:bCs/>
          <w:color w:val="000000"/>
          <w:sz w:val="24"/>
          <w:szCs w:val="24"/>
        </w:rPr>
      </w:pPr>
      <w:bookmarkStart w:id="0" w:name="_DV_M0"/>
      <w:bookmarkEnd w:id="0"/>
    </w:p>
    <w:p w14:paraId="1C9D8125" w14:textId="77777777" w:rsidR="000D27DA" w:rsidRPr="00CF198B" w:rsidRDefault="00CF69E9" w:rsidP="007B128C">
      <w:pPr>
        <w:spacing w:after="0" w:line="240" w:lineRule="exact"/>
        <w:jc w:val="center"/>
        <w:rPr>
          <w:rFonts w:asciiTheme="minorHAnsi" w:hAnsiTheme="minorHAnsi" w:cstheme="minorHAnsi"/>
          <w:b/>
          <w:bCs/>
          <w:color w:val="000000"/>
          <w:sz w:val="24"/>
          <w:szCs w:val="24"/>
        </w:rPr>
      </w:pPr>
      <w:r w:rsidRPr="00CF198B">
        <w:rPr>
          <w:rFonts w:asciiTheme="minorHAnsi" w:hAnsiTheme="minorHAnsi" w:cstheme="minorHAnsi"/>
          <w:b/>
          <w:bCs/>
          <w:color w:val="000000"/>
          <w:sz w:val="24"/>
          <w:szCs w:val="24"/>
        </w:rPr>
        <w:t>ADDENDUM FOR</w:t>
      </w:r>
    </w:p>
    <w:p w14:paraId="61703BC3" w14:textId="77777777" w:rsidR="003932C2" w:rsidRPr="00CF198B" w:rsidRDefault="00CF69E9" w:rsidP="007B128C">
      <w:pPr>
        <w:spacing w:after="0" w:line="240" w:lineRule="exact"/>
        <w:jc w:val="center"/>
        <w:rPr>
          <w:rFonts w:asciiTheme="minorHAnsi" w:hAnsiTheme="minorHAnsi" w:cstheme="minorHAnsi"/>
          <w:b/>
          <w:bCs/>
          <w:color w:val="000000"/>
          <w:sz w:val="24"/>
          <w:szCs w:val="24"/>
          <w:lang w:eastAsia="zh-HK"/>
        </w:rPr>
      </w:pPr>
      <w:r w:rsidRPr="00CF198B">
        <w:rPr>
          <w:rFonts w:asciiTheme="minorHAnsi" w:hAnsiTheme="minorHAnsi" w:cstheme="minorHAnsi"/>
          <w:b/>
          <w:bCs/>
          <w:color w:val="000000"/>
          <w:sz w:val="24"/>
          <w:szCs w:val="24"/>
        </w:rPr>
        <w:t xml:space="preserve">TAIWAN NEGOTIATED </w:t>
      </w:r>
      <w:r w:rsidRPr="00CF198B">
        <w:rPr>
          <w:rFonts w:asciiTheme="minorHAnsi" w:eastAsia="Times New Roman" w:hAnsiTheme="minorHAnsi" w:cstheme="minorHAnsi"/>
          <w:b/>
          <w:bCs/>
          <w:color w:val="000000"/>
          <w:sz w:val="24"/>
          <w:szCs w:val="24"/>
        </w:rPr>
        <w:t>SECURITIES LENDING TRANSACTIONS</w:t>
      </w:r>
    </w:p>
    <w:p w14:paraId="29B18115" w14:textId="77777777" w:rsidR="00862B55" w:rsidRPr="00CF198B" w:rsidRDefault="00CF69E9" w:rsidP="007B128C">
      <w:pPr>
        <w:spacing w:after="0" w:line="240" w:lineRule="exact"/>
        <w:jc w:val="center"/>
        <w:rPr>
          <w:rFonts w:asciiTheme="minorHAnsi" w:hAnsiTheme="minorHAnsi" w:cstheme="minorHAnsi"/>
          <w:b/>
          <w:bCs/>
          <w:color w:val="000000"/>
          <w:sz w:val="24"/>
          <w:szCs w:val="24"/>
          <w:lang w:eastAsia="zh-HK"/>
        </w:rPr>
      </w:pPr>
      <w:r w:rsidRPr="00CF198B">
        <w:rPr>
          <w:rFonts w:asciiTheme="minorHAnsi" w:hAnsiTheme="minorHAnsi" w:cstheme="minorHAnsi"/>
          <w:b/>
          <w:bCs/>
          <w:color w:val="000000"/>
          <w:sz w:val="24"/>
          <w:szCs w:val="24"/>
        </w:rPr>
        <w:t>(INCLUDING REVERSE SECURITIES LENDING TRANSACTIONS)</w:t>
      </w:r>
      <w:r w:rsidRPr="00CF198B">
        <w:rPr>
          <w:rStyle w:val="FootnoteReference"/>
          <w:rFonts w:asciiTheme="minorHAnsi" w:hAnsiTheme="minorHAnsi" w:cstheme="minorHAnsi"/>
          <w:b/>
          <w:bCs/>
          <w:color w:val="000000"/>
          <w:sz w:val="24"/>
          <w:szCs w:val="24"/>
        </w:rPr>
        <w:footnoteReference w:id="1"/>
      </w:r>
      <w:r w:rsidRPr="00CF198B">
        <w:rPr>
          <w:rFonts w:asciiTheme="minorHAnsi" w:hAnsiTheme="minorHAnsi" w:cstheme="minorHAnsi"/>
          <w:b/>
          <w:bCs/>
          <w:color w:val="000000"/>
          <w:sz w:val="24"/>
          <w:szCs w:val="24"/>
        </w:rPr>
        <w:t>/</w:t>
      </w:r>
    </w:p>
    <w:p w14:paraId="19B1C2EC" w14:textId="77777777" w:rsidR="000D27DA" w:rsidRPr="00CF198B" w:rsidRDefault="00DB0A92" w:rsidP="008A2909">
      <w:pPr>
        <w:spacing w:after="0" w:line="240" w:lineRule="exact"/>
        <w:rPr>
          <w:rFonts w:asciiTheme="minorHAnsi" w:hAnsiTheme="minorHAnsi" w:cstheme="minorHAnsi"/>
          <w:b/>
          <w:bCs/>
          <w:color w:val="000000"/>
          <w:sz w:val="24"/>
          <w:szCs w:val="24"/>
          <w:lang w:val="en-US"/>
        </w:rPr>
      </w:pPr>
    </w:p>
    <w:p w14:paraId="538F855D" w14:textId="77777777" w:rsidR="00946E42" w:rsidRPr="00CF198B" w:rsidRDefault="00DB0A92" w:rsidP="008A2909">
      <w:pPr>
        <w:spacing w:after="0" w:line="240" w:lineRule="exact"/>
        <w:rPr>
          <w:rFonts w:asciiTheme="minorHAnsi" w:hAnsiTheme="minorHAnsi" w:cstheme="minorHAnsi"/>
          <w:b/>
          <w:bCs/>
          <w:color w:val="000000"/>
          <w:sz w:val="24"/>
          <w:szCs w:val="24"/>
          <w:lang w:val="en-US"/>
        </w:rPr>
      </w:pPr>
    </w:p>
    <w:p w14:paraId="43FC3260" w14:textId="77777777" w:rsidR="00862B55" w:rsidRPr="00CF198B" w:rsidRDefault="00CF69E9" w:rsidP="00946E42">
      <w:pPr>
        <w:spacing w:after="0" w:line="240" w:lineRule="exact"/>
        <w:rPr>
          <w:rFonts w:asciiTheme="minorHAnsi" w:eastAsia="Times New Roman" w:hAnsiTheme="minorHAnsi" w:cstheme="minorHAnsi"/>
          <w:color w:val="000000"/>
          <w:sz w:val="24"/>
          <w:szCs w:val="24"/>
        </w:rPr>
      </w:pPr>
      <w:bookmarkStart w:id="1" w:name="_DV_M1"/>
      <w:bookmarkEnd w:id="1"/>
      <w:r w:rsidRPr="00CF198B">
        <w:rPr>
          <w:rFonts w:asciiTheme="minorHAnsi" w:eastAsia="Times New Roman" w:hAnsiTheme="minorHAnsi" w:cstheme="minorHAnsi"/>
          <w:color w:val="000000"/>
          <w:sz w:val="24"/>
          <w:szCs w:val="24"/>
        </w:rPr>
        <w:t>This Addendum for Taiwan securities borrowing and lending transactions (</w:t>
      </w:r>
      <w:r w:rsidRPr="00CF198B">
        <w:rPr>
          <w:rFonts w:asciiTheme="minorHAnsi" w:eastAsia="Times New Roman" w:hAnsiTheme="minorHAnsi" w:cstheme="minorHAnsi"/>
          <w:bCs/>
          <w:color w:val="000000"/>
          <w:sz w:val="24"/>
          <w:szCs w:val="24"/>
        </w:rPr>
        <w:t xml:space="preserve">this </w:t>
      </w:r>
      <w:r w:rsidRPr="00CF198B">
        <w:rPr>
          <w:rFonts w:asciiTheme="minorHAnsi" w:hAnsiTheme="minorHAnsi" w:cstheme="minorHAnsi"/>
          <w:b/>
          <w:color w:val="000000"/>
          <w:sz w:val="24"/>
          <w:szCs w:val="24"/>
        </w:rPr>
        <w:t>"</w:t>
      </w:r>
      <w:r w:rsidRPr="00CF198B">
        <w:rPr>
          <w:rFonts w:asciiTheme="minorHAnsi" w:eastAsia="Times New Roman" w:hAnsiTheme="minorHAnsi" w:cstheme="minorHAnsi"/>
          <w:b/>
          <w:bCs/>
          <w:color w:val="000000"/>
          <w:sz w:val="24"/>
          <w:szCs w:val="24"/>
        </w:rPr>
        <w:t>Addendum</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dated as of [•], is an addendum to, and forms part of, the </w:t>
      </w:r>
      <w:r w:rsidRPr="00CF198B">
        <w:rPr>
          <w:rFonts w:asciiTheme="minorHAnsi" w:hAnsiTheme="minorHAnsi" w:cstheme="minorHAnsi"/>
          <w:color w:val="000000"/>
          <w:sz w:val="24"/>
          <w:szCs w:val="24"/>
          <w:lang w:eastAsia="zh-HK"/>
        </w:rPr>
        <w:t>Global Master Securities Lending</w:t>
      </w:r>
      <w:r w:rsidRPr="00CF198B">
        <w:rPr>
          <w:rFonts w:asciiTheme="minorHAnsi" w:eastAsia="Times New Roman" w:hAnsiTheme="minorHAnsi" w:cstheme="minorHAnsi"/>
          <w:color w:val="000000"/>
          <w:sz w:val="24"/>
          <w:szCs w:val="24"/>
        </w:rPr>
        <w:t xml:space="preserve"> Agreement</w:t>
      </w:r>
      <w:r w:rsidRPr="00CF198B">
        <w:rPr>
          <w:rFonts w:asciiTheme="minorHAnsi" w:hAnsiTheme="minorHAnsi" w:cstheme="minorHAnsi"/>
          <w:color w:val="000000"/>
          <w:sz w:val="24"/>
          <w:szCs w:val="24"/>
          <w:lang w:eastAsia="zh-HK"/>
        </w:rPr>
        <w:t xml:space="preserve"> [(Version 2</w:t>
      </w:r>
      <w:r w:rsidRPr="00CF198B">
        <w:rPr>
          <w:rFonts w:asciiTheme="minorHAnsi" w:hAnsiTheme="minorHAnsi" w:cstheme="minorHAnsi"/>
          <w:color w:val="000000"/>
          <w:sz w:val="24"/>
          <w:szCs w:val="24"/>
        </w:rPr>
        <w:t>000</w:t>
      </w:r>
      <w:r w:rsidRPr="00CF198B">
        <w:rPr>
          <w:rFonts w:asciiTheme="minorHAnsi" w:hAnsiTheme="minorHAnsi" w:cstheme="minorHAnsi"/>
          <w:color w:val="000000"/>
          <w:sz w:val="24"/>
          <w:szCs w:val="24"/>
          <w:lang w:eastAsia="zh-HK"/>
        </w:rPr>
        <w:t>)]</w:t>
      </w:r>
      <w:r w:rsidRPr="00CF198B">
        <w:rPr>
          <w:rFonts w:asciiTheme="minorHAnsi" w:eastAsia="Times New Roman" w:hAnsiTheme="minorHAnsi" w:cstheme="minorHAnsi"/>
          <w:color w:val="000000"/>
          <w:sz w:val="24"/>
          <w:szCs w:val="24"/>
        </w:rPr>
        <w:t xml:space="preserve"> </w:t>
      </w:r>
      <w:r w:rsidRPr="00CF198B">
        <w:rPr>
          <w:rFonts w:asciiTheme="minorHAnsi" w:hAnsiTheme="minorHAnsi" w:cstheme="minorHAnsi"/>
          <w:color w:val="000000"/>
          <w:sz w:val="24"/>
          <w:szCs w:val="24"/>
          <w:lang w:eastAsia="zh-HK"/>
        </w:rPr>
        <w:t>[(Version 2</w:t>
      </w:r>
      <w:r w:rsidRPr="00CF198B">
        <w:rPr>
          <w:rFonts w:asciiTheme="minorHAnsi" w:hAnsiTheme="minorHAnsi" w:cstheme="minorHAnsi"/>
          <w:color w:val="000000"/>
          <w:sz w:val="24"/>
          <w:szCs w:val="24"/>
        </w:rPr>
        <w:t>010</w:t>
      </w:r>
      <w:r w:rsidRPr="00CF198B">
        <w:rPr>
          <w:rFonts w:asciiTheme="minorHAnsi" w:hAnsiTheme="minorHAnsi" w:cstheme="minorHAnsi"/>
          <w:color w:val="000000"/>
          <w:sz w:val="24"/>
          <w:szCs w:val="24"/>
          <w:lang w:eastAsia="zh-HK"/>
        </w:rPr>
        <w:t>)]</w:t>
      </w:r>
      <w:r w:rsidRPr="00CF198B">
        <w:rPr>
          <w:rStyle w:val="FootnoteReference"/>
          <w:rFonts w:asciiTheme="minorHAnsi" w:hAnsiTheme="minorHAnsi" w:cstheme="minorHAnsi"/>
          <w:color w:val="000000"/>
          <w:sz w:val="24"/>
          <w:szCs w:val="24"/>
          <w:lang w:eastAsia="zh-HK"/>
        </w:rPr>
        <w:footnoteReference w:id="2"/>
      </w:r>
      <w:r w:rsidRPr="00CF198B">
        <w:rPr>
          <w:rFonts w:asciiTheme="minorHAnsi" w:hAnsiTheme="minorHAnsi" w:cstheme="minorHAnsi"/>
          <w:color w:val="000000"/>
          <w:sz w:val="24"/>
          <w:szCs w:val="24"/>
          <w:lang w:eastAsia="zh-HK"/>
        </w:rPr>
        <w:t xml:space="preserve">/ </w:t>
      </w:r>
      <w:r w:rsidRPr="00CF198B">
        <w:rPr>
          <w:rFonts w:asciiTheme="minorHAnsi" w:eastAsia="Times New Roman" w:hAnsiTheme="minorHAnsi" w:cstheme="minorHAnsi"/>
          <w:color w:val="000000"/>
          <w:sz w:val="24"/>
          <w:szCs w:val="24"/>
        </w:rPr>
        <w:t>between [</w:t>
      </w:r>
      <w:r w:rsidRPr="00CF198B">
        <w:rPr>
          <w:rFonts w:asciiTheme="minorHAnsi" w:hAnsiTheme="minorHAnsi" w:cstheme="minorHAnsi"/>
          <w:i/>
          <w:color w:val="000000"/>
          <w:sz w:val="24"/>
          <w:szCs w:val="24"/>
        </w:rPr>
        <w:t>insert name of Party</w:t>
      </w:r>
      <w:r w:rsidRPr="00CF198B">
        <w:rPr>
          <w:rFonts w:asciiTheme="minorHAnsi" w:eastAsia="Times New Roman" w:hAnsiTheme="minorHAnsi" w:cstheme="minorHAnsi"/>
          <w:color w:val="000000"/>
          <w:sz w:val="24"/>
          <w:szCs w:val="24"/>
        </w:rPr>
        <w:t>], organized and established under the laws of [•], and located at [•] and [</w:t>
      </w:r>
      <w:r w:rsidRPr="00CF198B">
        <w:rPr>
          <w:rFonts w:asciiTheme="minorHAnsi" w:hAnsiTheme="minorHAnsi" w:cstheme="minorHAnsi"/>
          <w:i/>
          <w:color w:val="000000"/>
          <w:sz w:val="24"/>
          <w:szCs w:val="24"/>
        </w:rPr>
        <w:t>insert name of Party</w:t>
      </w:r>
      <w:r w:rsidRPr="00CF198B">
        <w:rPr>
          <w:rFonts w:asciiTheme="minorHAnsi" w:eastAsia="Times New Roman" w:hAnsiTheme="minorHAnsi" w:cstheme="minorHAnsi"/>
          <w:color w:val="000000"/>
          <w:sz w:val="24"/>
          <w:szCs w:val="24"/>
        </w:rPr>
        <w:t xml:space="preserve">], organized and established under the laws of [•], and located at [•] dated [•] (as amended and supplemented by the Parties from time to time, (the </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Agreement</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w:t>
      </w:r>
      <w:r w:rsidRPr="00CF198B">
        <w:rPr>
          <w:rStyle w:val="FootnoteReference"/>
          <w:rFonts w:asciiTheme="minorHAnsi" w:eastAsia="Times New Roman" w:hAnsiTheme="minorHAnsi" w:cstheme="minorHAnsi"/>
          <w:color w:val="000000"/>
          <w:sz w:val="24"/>
          <w:szCs w:val="24"/>
        </w:rPr>
        <w:footnoteReference w:id="3"/>
      </w:r>
      <w:r w:rsidRPr="00CF198B">
        <w:rPr>
          <w:rFonts w:asciiTheme="minorHAnsi" w:eastAsia="Times New Roman" w:hAnsiTheme="minorHAnsi" w:cstheme="minorHAnsi"/>
          <w:color w:val="000000"/>
          <w:sz w:val="24"/>
          <w:szCs w:val="24"/>
        </w:rPr>
        <w:t>/.</w:t>
      </w:r>
    </w:p>
    <w:p w14:paraId="3D2574CD" w14:textId="77777777" w:rsidR="007B128C" w:rsidRPr="00CF198B" w:rsidRDefault="00DB0A92" w:rsidP="00946E42">
      <w:pPr>
        <w:spacing w:after="0" w:line="240" w:lineRule="exact"/>
        <w:rPr>
          <w:rFonts w:asciiTheme="minorHAnsi" w:eastAsia="Times New Roman" w:hAnsiTheme="minorHAnsi" w:cstheme="minorHAnsi"/>
          <w:color w:val="000000"/>
          <w:sz w:val="24"/>
          <w:szCs w:val="24"/>
        </w:rPr>
      </w:pPr>
    </w:p>
    <w:p w14:paraId="60FEB3D6" w14:textId="77777777" w:rsidR="00330F1D" w:rsidRPr="00CF198B" w:rsidRDefault="00CF69E9" w:rsidP="00946E42">
      <w:pPr>
        <w:spacing w:after="0" w:line="240" w:lineRule="exact"/>
        <w:rPr>
          <w:rFonts w:asciiTheme="minorHAnsi" w:eastAsia="Times New Roman" w:hAnsiTheme="minorHAnsi" w:cstheme="minorHAnsi"/>
          <w:color w:val="000000"/>
          <w:sz w:val="24"/>
          <w:szCs w:val="24"/>
        </w:rPr>
      </w:pPr>
      <w:bookmarkStart w:id="2" w:name="_DV_M4"/>
      <w:bookmarkEnd w:id="2"/>
      <w:r w:rsidRPr="00CF198B">
        <w:rPr>
          <w:rFonts w:asciiTheme="minorHAnsi" w:eastAsia="Times New Roman" w:hAnsiTheme="minorHAnsi" w:cstheme="minorHAnsi"/>
          <w:color w:val="000000"/>
          <w:sz w:val="24"/>
          <w:szCs w:val="24"/>
        </w:rPr>
        <w:t>This Addendum shall apply, in addition to the terms of the Agreement, to all negotiated securities borrowing and lending transactions in respect of Taiwan equity securities where the Lender lends such Taiwan equity securities to the Borrower under the "Taiwan Stock Exchange Corporation Securities Lending and Borrowing Regulations"</w:t>
      </w:r>
      <w:r w:rsidRPr="00CF198B">
        <w:rPr>
          <w:rFonts w:asciiTheme="minorHAnsi" w:eastAsia="Times New Roman" w:hAnsiTheme="minorHAnsi" w:cstheme="minorHAnsi"/>
          <w:b/>
          <w:color w:val="000000"/>
          <w:sz w:val="24"/>
          <w:szCs w:val="24"/>
        </w:rPr>
        <w:t xml:space="preserve"> </w:t>
      </w:r>
      <w:r w:rsidRPr="00CF198B">
        <w:rPr>
          <w:rFonts w:asciiTheme="minorHAnsi" w:eastAsia="Times New Roman" w:hAnsiTheme="minorHAnsi" w:cstheme="minorHAnsi"/>
          <w:color w:val="000000"/>
          <w:sz w:val="24"/>
          <w:szCs w:val="24"/>
        </w:rPr>
        <w:t xml:space="preserve">(each a </w:t>
      </w:r>
      <w:r w:rsidRPr="00CF198B">
        <w:rPr>
          <w:rFonts w:asciiTheme="minorHAnsi" w:eastAsia="Times New Roman" w:hAnsiTheme="minorHAnsi" w:cstheme="minorHAnsi"/>
          <w:b/>
          <w:color w:val="000000"/>
          <w:sz w:val="24"/>
          <w:szCs w:val="24"/>
        </w:rPr>
        <w:t>"Taiwan Loan"</w:t>
      </w:r>
      <w:r w:rsidRPr="00CF198B">
        <w:rPr>
          <w:rFonts w:asciiTheme="minorHAnsi" w:eastAsia="Times New Roman" w:hAnsiTheme="minorHAnsi" w:cstheme="minorHAnsi"/>
          <w:color w:val="000000"/>
          <w:sz w:val="24"/>
          <w:szCs w:val="24"/>
        </w:rPr>
        <w:t xml:space="preserve">). </w:t>
      </w:r>
    </w:p>
    <w:p w14:paraId="26461101" w14:textId="77777777" w:rsidR="00330F1D" w:rsidRPr="00CF198B" w:rsidRDefault="00DB0A92" w:rsidP="00946E42">
      <w:pPr>
        <w:spacing w:after="0" w:line="240" w:lineRule="exact"/>
        <w:rPr>
          <w:rFonts w:asciiTheme="minorHAnsi" w:eastAsia="Times New Roman" w:hAnsiTheme="minorHAnsi" w:cstheme="minorHAnsi"/>
          <w:color w:val="000000"/>
          <w:sz w:val="24"/>
          <w:szCs w:val="24"/>
        </w:rPr>
      </w:pPr>
    </w:p>
    <w:p w14:paraId="69071B4B" w14:textId="77777777" w:rsidR="00330F1D" w:rsidRPr="00CF198B" w:rsidRDefault="00CF69E9" w:rsidP="00946E42">
      <w:pPr>
        <w:spacing w:after="0" w:line="240" w:lineRule="exact"/>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 xml:space="preserve">If, under a Taiwan Loan, the Lender lends the relevant Taiwan equity securities to the Borrower and the </w:t>
      </w:r>
      <w:r w:rsidRPr="00CF198B">
        <w:rPr>
          <w:rFonts w:asciiTheme="minorHAnsi" w:hAnsiTheme="minorHAnsi" w:cstheme="minorHAnsi"/>
          <w:color w:val="000000"/>
          <w:sz w:val="24"/>
          <w:szCs w:val="24"/>
        </w:rPr>
        <w:t xml:space="preserve">cash collateral therefor is to remain static while the Taiwan equity securities loaned to the Borrower are subsequently increased via additional Loans or decreased via recalls to match the value of the cash collateral as necessary, </w:t>
      </w:r>
      <w:r w:rsidRPr="00CF198B">
        <w:rPr>
          <w:rFonts w:asciiTheme="minorHAnsi" w:eastAsia="Times New Roman" w:hAnsiTheme="minorHAnsi" w:cstheme="minorHAnsi"/>
          <w:color w:val="000000"/>
          <w:sz w:val="24"/>
          <w:szCs w:val="24"/>
        </w:rPr>
        <w:t>such Taiwan Loan shall be treated as a reverse stock loan (</w:t>
      </w:r>
      <w:r w:rsidRPr="00CF198B">
        <w:rPr>
          <w:rFonts w:asciiTheme="minorHAnsi" w:eastAsia="Times New Roman" w:hAnsiTheme="minorHAnsi" w:cstheme="minorHAnsi"/>
          <w:b/>
          <w:color w:val="000000"/>
          <w:sz w:val="24"/>
          <w:szCs w:val="24"/>
        </w:rPr>
        <w:t>"Taiwan RSL"</w:t>
      </w:r>
      <w:r w:rsidRPr="00CF198B">
        <w:rPr>
          <w:rFonts w:asciiTheme="minorHAnsi" w:eastAsia="Times New Roman" w:hAnsiTheme="minorHAnsi" w:cstheme="minorHAnsi"/>
          <w:color w:val="000000"/>
          <w:sz w:val="24"/>
          <w:szCs w:val="24"/>
        </w:rPr>
        <w:t>)</w:t>
      </w:r>
      <w:r w:rsidRPr="00CF198B">
        <w:rPr>
          <w:rStyle w:val="FootnoteReference"/>
          <w:rFonts w:asciiTheme="minorHAnsi" w:eastAsia="Times New Roman" w:hAnsiTheme="minorHAnsi" w:cstheme="minorHAnsi"/>
          <w:color w:val="000000"/>
          <w:sz w:val="24"/>
          <w:szCs w:val="24"/>
        </w:rPr>
        <w:footnoteReference w:id="4"/>
      </w:r>
      <w:r w:rsidRPr="00CF198B">
        <w:rPr>
          <w:rFonts w:asciiTheme="minorHAnsi" w:eastAsia="Times New Roman" w:hAnsiTheme="minorHAnsi" w:cstheme="minorHAnsi"/>
          <w:color w:val="000000"/>
          <w:sz w:val="24"/>
          <w:szCs w:val="24"/>
        </w:rPr>
        <w:t xml:space="preserve">/ for all purposes hereof. </w:t>
      </w:r>
      <w:bookmarkStart w:id="3" w:name="_DV_M5"/>
      <w:bookmarkEnd w:id="3"/>
      <w:r w:rsidRPr="00CF198B">
        <w:rPr>
          <w:rFonts w:asciiTheme="minorHAnsi" w:eastAsia="Times New Roman" w:hAnsiTheme="minorHAnsi" w:cstheme="minorHAnsi"/>
          <w:color w:val="000000"/>
          <w:sz w:val="24"/>
          <w:szCs w:val="24"/>
        </w:rPr>
        <w:t xml:space="preserve"> </w:t>
      </w:r>
    </w:p>
    <w:p w14:paraId="50AEF478" w14:textId="77777777" w:rsidR="00330F1D" w:rsidRPr="00CF198B" w:rsidRDefault="00DB0A92" w:rsidP="00946E42">
      <w:pPr>
        <w:spacing w:after="0" w:line="240" w:lineRule="exact"/>
        <w:rPr>
          <w:rFonts w:asciiTheme="minorHAnsi" w:eastAsia="Times New Roman" w:hAnsiTheme="minorHAnsi" w:cstheme="minorHAnsi"/>
          <w:color w:val="000000"/>
          <w:sz w:val="24"/>
          <w:szCs w:val="24"/>
        </w:rPr>
      </w:pPr>
    </w:p>
    <w:p w14:paraId="62E592D5" w14:textId="77777777" w:rsidR="00862B55" w:rsidRPr="00CF198B" w:rsidRDefault="00CF69E9" w:rsidP="00946E42">
      <w:pPr>
        <w:spacing w:after="0" w:line="240" w:lineRule="exact"/>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Unless otherwise specifically agreed between the Parties, this Addendum shall not apply to any stock borrowing and lending transactions under the Agreement which are not Taiwan Loans.</w:t>
      </w:r>
    </w:p>
    <w:p w14:paraId="1C3EDD28" w14:textId="77777777" w:rsidR="009A5721" w:rsidRPr="00CF198B" w:rsidRDefault="00DB0A92" w:rsidP="00946E42">
      <w:pPr>
        <w:spacing w:after="0" w:line="240" w:lineRule="exact"/>
        <w:rPr>
          <w:rFonts w:asciiTheme="minorHAnsi" w:eastAsia="Times New Roman" w:hAnsiTheme="minorHAnsi" w:cstheme="minorHAnsi"/>
          <w:color w:val="000000"/>
          <w:sz w:val="24"/>
          <w:szCs w:val="24"/>
        </w:rPr>
      </w:pPr>
    </w:p>
    <w:p w14:paraId="32B710F6" w14:textId="77777777" w:rsidR="00862B55" w:rsidRPr="00CF198B" w:rsidRDefault="00CF69E9" w:rsidP="00946E42">
      <w:pPr>
        <w:pStyle w:val="Heading1"/>
        <w:spacing w:before="0" w:after="0" w:line="240" w:lineRule="exact"/>
        <w:rPr>
          <w:rFonts w:asciiTheme="minorHAnsi" w:eastAsia="Times New Roman" w:hAnsiTheme="minorHAnsi" w:cstheme="minorHAnsi"/>
          <w:color w:val="000000"/>
          <w:sz w:val="24"/>
          <w:szCs w:val="24"/>
        </w:rPr>
      </w:pPr>
      <w:bookmarkStart w:id="4" w:name="_DV_M6"/>
      <w:bookmarkEnd w:id="4"/>
      <w:r w:rsidRPr="00CF198B">
        <w:rPr>
          <w:rFonts w:asciiTheme="minorHAnsi" w:eastAsia="Times New Roman" w:hAnsiTheme="minorHAnsi" w:cstheme="minorHAnsi"/>
          <w:color w:val="000000"/>
          <w:sz w:val="24"/>
          <w:szCs w:val="24"/>
        </w:rPr>
        <w:t>DEFINITION OF TERMS</w:t>
      </w:r>
    </w:p>
    <w:p w14:paraId="34128782" w14:textId="77777777" w:rsidR="007B128C"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45E54D69" w14:textId="77777777" w:rsidR="0029148D" w:rsidRPr="00CF198B" w:rsidRDefault="00DB0A92" w:rsidP="0029148D">
      <w:pPr>
        <w:pStyle w:val="BodyText"/>
        <w:tabs>
          <w:tab w:val="left" w:pos="567"/>
        </w:tabs>
        <w:spacing w:after="0" w:line="240" w:lineRule="exact"/>
        <w:rPr>
          <w:rFonts w:asciiTheme="minorHAnsi" w:hAnsiTheme="minorHAnsi" w:cstheme="minorHAnsi"/>
          <w:color w:val="000000"/>
          <w:sz w:val="24"/>
          <w:szCs w:val="24"/>
          <w:lang w:val="en-US"/>
        </w:rPr>
      </w:pPr>
    </w:p>
    <w:p w14:paraId="08D77E0E" w14:textId="77777777" w:rsidR="00862B55" w:rsidRPr="00CF198B" w:rsidRDefault="00CF69E9" w:rsidP="0029148D">
      <w:pPr>
        <w:pStyle w:val="BodyText"/>
        <w:tabs>
          <w:tab w:val="left" w:pos="567"/>
        </w:tabs>
        <w:spacing w:after="0" w:line="240" w:lineRule="exact"/>
        <w:ind w:left="566" w:hangingChars="236" w:hanging="566"/>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1.1</w:t>
      </w:r>
      <w:r w:rsidRPr="00CF198B">
        <w:rPr>
          <w:rFonts w:asciiTheme="minorHAnsi" w:eastAsia="Times New Roman" w:hAnsiTheme="minorHAnsi" w:cstheme="minorHAnsi"/>
          <w:color w:val="000000"/>
          <w:sz w:val="24"/>
          <w:szCs w:val="24"/>
        </w:rPr>
        <w:tab/>
        <w:t>Terms not otherwise defined in this Addendum shall have the meaning given to them in the Agreement.  The following terms where used in this Addendum shall have the following meanings:</w:t>
      </w:r>
    </w:p>
    <w:p w14:paraId="4E0B8872" w14:textId="77777777" w:rsidR="007B128C" w:rsidRPr="00CF198B" w:rsidRDefault="00DB0A92" w:rsidP="00946E42">
      <w:pPr>
        <w:pStyle w:val="BodyText"/>
        <w:spacing w:after="0" w:line="240" w:lineRule="exact"/>
        <w:rPr>
          <w:rFonts w:asciiTheme="minorHAnsi" w:eastAsia="Times New Roman" w:hAnsiTheme="minorHAnsi" w:cstheme="minorHAnsi"/>
          <w:color w:val="000000"/>
          <w:sz w:val="24"/>
          <w:szCs w:val="24"/>
        </w:rPr>
      </w:pPr>
    </w:p>
    <w:p w14:paraId="2B7E6172" w14:textId="77777777" w:rsidR="009A5721" w:rsidRPr="00CF198B" w:rsidRDefault="00CF69E9" w:rsidP="00946E42">
      <w:pPr>
        <w:spacing w:after="0" w:line="240" w:lineRule="exact"/>
        <w:ind w:left="624"/>
        <w:rPr>
          <w:rFonts w:asciiTheme="minorHAnsi" w:eastAsia="Times New Roman" w:hAnsiTheme="minorHAnsi" w:cstheme="minorHAnsi"/>
          <w:color w:val="000000"/>
          <w:sz w:val="24"/>
          <w:szCs w:val="24"/>
        </w:rPr>
      </w:pPr>
      <w:bookmarkStart w:id="5" w:name="_DV_M8"/>
      <w:bookmarkStart w:id="6" w:name="_DV_M9"/>
      <w:bookmarkStart w:id="7" w:name="_DV_M10"/>
      <w:bookmarkEnd w:id="5"/>
      <w:bookmarkEnd w:id="6"/>
      <w:bookmarkEnd w:id="7"/>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Business Day</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 xml:space="preserve"> </w:t>
      </w:r>
      <w:r w:rsidRPr="00CF198B">
        <w:rPr>
          <w:rFonts w:asciiTheme="minorHAnsi" w:eastAsia="Times New Roman" w:hAnsiTheme="minorHAnsi" w:cstheme="minorHAnsi"/>
          <w:color w:val="000000"/>
          <w:sz w:val="24"/>
          <w:szCs w:val="24"/>
        </w:rPr>
        <w:t>means a day on which banks and securities markets are open for business generally in Taipei and, if applicable, in relation to the delivery or redelivery of any of the following in relation to any Taiwan Loan, in the place(s) where the relevant Securities, Equivalent Securities, Collateral (including Cash Collateral) or Equivalent Collateral are to be delivered.</w:t>
      </w:r>
    </w:p>
    <w:p w14:paraId="2A6D18B3" w14:textId="77777777" w:rsidR="007B128C" w:rsidRPr="00CF198B" w:rsidRDefault="00DB0A92" w:rsidP="00946E42">
      <w:pPr>
        <w:spacing w:after="0" w:line="240" w:lineRule="exact"/>
        <w:ind w:left="624"/>
        <w:rPr>
          <w:rFonts w:asciiTheme="minorHAnsi" w:eastAsia="Times New Roman" w:hAnsiTheme="minorHAnsi" w:cstheme="minorHAnsi"/>
          <w:bCs/>
          <w:color w:val="000000"/>
          <w:sz w:val="24"/>
          <w:szCs w:val="24"/>
        </w:rPr>
      </w:pPr>
    </w:p>
    <w:p w14:paraId="36594D0A" w14:textId="77777777" w:rsidR="00862B55" w:rsidRPr="00CF198B" w:rsidRDefault="00CF69E9" w:rsidP="00946E42">
      <w:pPr>
        <w:spacing w:after="0" w:line="240" w:lineRule="exact"/>
        <w:ind w:left="624"/>
        <w:rPr>
          <w:rFonts w:asciiTheme="minorHAnsi" w:eastAsia="Times New Roman" w:hAnsiTheme="minorHAnsi" w:cstheme="minorHAnsi"/>
          <w:color w:val="000000"/>
          <w:sz w:val="24"/>
          <w:szCs w:val="24"/>
        </w:rPr>
      </w:pP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Confirmation</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a confirmation expressed to be governed by the Agreement and this Addendum and evidencing a Taiwan Loan.  </w:t>
      </w:r>
    </w:p>
    <w:p w14:paraId="1AED5373" w14:textId="77777777" w:rsidR="007B128C" w:rsidRPr="00CF198B" w:rsidRDefault="00DB0A92" w:rsidP="00946E42">
      <w:pPr>
        <w:spacing w:after="0" w:line="240" w:lineRule="exact"/>
        <w:ind w:left="624"/>
        <w:rPr>
          <w:rFonts w:asciiTheme="minorHAnsi" w:eastAsia="Times New Roman" w:hAnsiTheme="minorHAnsi" w:cstheme="minorHAnsi"/>
          <w:color w:val="000000"/>
          <w:sz w:val="24"/>
          <w:szCs w:val="24"/>
        </w:rPr>
      </w:pPr>
    </w:p>
    <w:p w14:paraId="1DA71BF3" w14:textId="77777777" w:rsidR="00E070C3" w:rsidRPr="00CF198B" w:rsidRDefault="00CF69E9" w:rsidP="00946E42">
      <w:pPr>
        <w:spacing w:after="0" w:line="240" w:lineRule="exact"/>
        <w:ind w:left="624"/>
        <w:rPr>
          <w:rFonts w:asciiTheme="minorHAnsi" w:hAnsiTheme="minorHAnsi" w:cstheme="minorHAnsi"/>
          <w:color w:val="000000"/>
          <w:sz w:val="24"/>
          <w:szCs w:val="24"/>
        </w:rPr>
      </w:pPr>
      <w:r w:rsidRPr="00CF198B">
        <w:rPr>
          <w:rFonts w:asciiTheme="minorHAnsi" w:hAnsiTheme="minorHAnsi" w:cstheme="minorHAnsi"/>
          <w:b/>
          <w:color w:val="000000"/>
          <w:sz w:val="24"/>
          <w:szCs w:val="24"/>
        </w:rPr>
        <w:lastRenderedPageBreak/>
        <w:t>"Indicated Maturity Date"</w:t>
      </w:r>
      <w:r w:rsidRPr="00CF198B">
        <w:rPr>
          <w:rFonts w:asciiTheme="minorHAnsi" w:hAnsiTheme="minorHAnsi" w:cstheme="minorHAnsi"/>
          <w:color w:val="000000"/>
          <w:sz w:val="24"/>
          <w:szCs w:val="24"/>
        </w:rPr>
        <w:t xml:space="preserve"> the date specified in the RSL Confirmation as the maturity date of the RSL Arrangement.</w:t>
      </w:r>
      <w:r w:rsidRPr="00CF198B">
        <w:rPr>
          <w:rStyle w:val="FootnoteReference"/>
          <w:rFonts w:asciiTheme="minorHAnsi" w:hAnsiTheme="minorHAnsi" w:cstheme="minorHAnsi"/>
          <w:color w:val="000000"/>
          <w:sz w:val="24"/>
          <w:szCs w:val="24"/>
        </w:rPr>
        <w:footnoteReference w:id="5"/>
      </w:r>
      <w:r w:rsidRPr="00CF198B">
        <w:rPr>
          <w:rFonts w:asciiTheme="minorHAnsi" w:hAnsiTheme="minorHAnsi" w:cstheme="minorHAnsi"/>
          <w:color w:val="000000"/>
          <w:sz w:val="24"/>
          <w:szCs w:val="24"/>
        </w:rPr>
        <w:t>/</w:t>
      </w:r>
    </w:p>
    <w:p w14:paraId="2EE80375" w14:textId="77777777" w:rsidR="007B128C" w:rsidRPr="00CF198B" w:rsidRDefault="00DB0A92" w:rsidP="00946E42">
      <w:pPr>
        <w:spacing w:after="0" w:line="240" w:lineRule="exact"/>
        <w:ind w:left="624"/>
        <w:rPr>
          <w:rFonts w:asciiTheme="minorHAnsi" w:hAnsiTheme="minorHAnsi" w:cstheme="minorHAnsi"/>
          <w:color w:val="000000"/>
          <w:sz w:val="24"/>
          <w:szCs w:val="24"/>
        </w:rPr>
      </w:pPr>
    </w:p>
    <w:p w14:paraId="15D9729A" w14:textId="77777777" w:rsidR="00B11695" w:rsidRPr="00CF198B" w:rsidRDefault="00CF69E9" w:rsidP="00946E42">
      <w:pPr>
        <w:spacing w:after="0" w:line="240" w:lineRule="exact"/>
        <w:ind w:leftChars="300" w:left="660" w:right="10"/>
        <w:rPr>
          <w:rFonts w:asciiTheme="minorHAnsi" w:eastAsia="Times New Roman" w:hAnsiTheme="minorHAnsi" w:cstheme="minorHAnsi"/>
          <w:color w:val="000000"/>
          <w:sz w:val="24"/>
          <w:szCs w:val="24"/>
        </w:rPr>
      </w:pPr>
      <w:bookmarkStart w:id="8" w:name="_DV_M11"/>
      <w:bookmarkStart w:id="9" w:name="_DV_M12"/>
      <w:bookmarkStart w:id="10" w:name="_DV_M13"/>
      <w:bookmarkStart w:id="11" w:name="_DV_M14"/>
      <w:bookmarkStart w:id="12" w:name="_DV_M15"/>
      <w:bookmarkEnd w:id="8"/>
      <w:bookmarkEnd w:id="9"/>
      <w:bookmarkEnd w:id="10"/>
      <w:bookmarkEnd w:id="11"/>
      <w:bookmarkEnd w:id="12"/>
      <w:r w:rsidRPr="00CF198B">
        <w:rPr>
          <w:rFonts w:asciiTheme="minorHAnsi" w:eastAsia="Times New Roman" w:hAnsiTheme="minorHAnsi" w:cstheme="minorHAnsi"/>
          <w:color w:val="000000"/>
          <w:sz w:val="24"/>
          <w:szCs w:val="24"/>
        </w:rPr>
        <w:t xml:space="preserve">The definition of </w:t>
      </w:r>
      <w:r w:rsidRPr="00CF198B">
        <w:rPr>
          <w:rFonts w:asciiTheme="minorHAnsi" w:eastAsia="Times New Roman" w:hAnsiTheme="minorHAnsi" w:cstheme="minorHAnsi"/>
          <w:b/>
          <w:color w:val="000000"/>
          <w:sz w:val="24"/>
          <w:szCs w:val="24"/>
        </w:rPr>
        <w:t>"Market Value"</w:t>
      </w:r>
      <w:r w:rsidRPr="00CF198B">
        <w:rPr>
          <w:rFonts w:asciiTheme="minorHAnsi" w:eastAsia="Times New Roman" w:hAnsiTheme="minorHAnsi" w:cstheme="minorHAnsi"/>
          <w:color w:val="000000"/>
          <w:sz w:val="24"/>
          <w:szCs w:val="24"/>
        </w:rPr>
        <w:t xml:space="preserve"> set out in paragraph 2.1 shall be amended by:</w:t>
      </w:r>
      <w:r w:rsidRPr="00CF198B">
        <w:rPr>
          <w:rFonts w:asciiTheme="minorHAnsi" w:eastAsia="Times New Roman" w:hAnsiTheme="minorHAnsi" w:cstheme="minorHAnsi"/>
          <w:color w:val="000000"/>
          <w:sz w:val="24"/>
          <w:szCs w:val="24"/>
          <w:vertAlign w:val="superscript"/>
        </w:rPr>
        <w:footnoteReference w:id="6"/>
      </w:r>
      <w:r w:rsidRPr="00CF198B">
        <w:rPr>
          <w:rFonts w:asciiTheme="minorHAnsi" w:eastAsia="Times New Roman" w:hAnsiTheme="minorHAnsi" w:cstheme="minorHAnsi"/>
          <w:color w:val="000000"/>
          <w:sz w:val="24"/>
          <w:szCs w:val="24"/>
        </w:rPr>
        <w:t xml:space="preserve">/ </w:t>
      </w:r>
    </w:p>
    <w:p w14:paraId="520E4247" w14:textId="77777777" w:rsidR="007B128C" w:rsidRPr="00CF198B" w:rsidRDefault="00DB0A92" w:rsidP="00946E42">
      <w:pPr>
        <w:spacing w:after="0" w:line="240" w:lineRule="exact"/>
        <w:ind w:leftChars="300" w:left="660" w:right="10"/>
        <w:rPr>
          <w:rFonts w:asciiTheme="minorHAnsi" w:eastAsia="Times New Roman" w:hAnsiTheme="minorHAnsi" w:cstheme="minorHAnsi"/>
          <w:color w:val="000000"/>
          <w:sz w:val="24"/>
          <w:szCs w:val="24"/>
        </w:rPr>
      </w:pPr>
    </w:p>
    <w:p w14:paraId="081190D0" w14:textId="77777777" w:rsidR="00B11695" w:rsidRPr="00CF198B" w:rsidRDefault="00CF69E9" w:rsidP="00946E42">
      <w:pPr>
        <w:pStyle w:val="Schedule5"/>
        <w:tabs>
          <w:tab w:val="clear" w:pos="2608"/>
          <w:tab w:val="num" w:pos="1440"/>
        </w:tabs>
        <w:spacing w:line="240" w:lineRule="exact"/>
        <w:ind w:left="1440" w:hanging="720"/>
        <w:jc w:val="both"/>
        <w:rPr>
          <w:rFonts w:asciiTheme="minorHAnsi" w:eastAsia="Times New Roman" w:hAnsiTheme="minorHAnsi" w:cstheme="minorHAnsi"/>
          <w:color w:val="000000"/>
          <w:kern w:val="0"/>
          <w:lang w:val="en-GB" w:bidi="th-TH"/>
        </w:rPr>
      </w:pPr>
      <w:r w:rsidRPr="00CF198B">
        <w:rPr>
          <w:rFonts w:asciiTheme="minorHAnsi" w:eastAsia="Times New Roman" w:hAnsiTheme="minorHAnsi" w:cstheme="minorHAnsi"/>
          <w:color w:val="000000"/>
          <w:kern w:val="0"/>
          <w:lang w:val="en-GB" w:bidi="th-TH"/>
        </w:rPr>
        <w:t>deleting sub-paragraph (a) in its entirety and adding the following as new sub-paragraph (a):</w:t>
      </w:r>
    </w:p>
    <w:p w14:paraId="24ED2812" w14:textId="77777777" w:rsidR="007F7E02" w:rsidRPr="00CF198B" w:rsidRDefault="00DB0A92" w:rsidP="00946E42">
      <w:pPr>
        <w:pStyle w:val="Schedule5"/>
        <w:numPr>
          <w:ilvl w:val="0"/>
          <w:numId w:val="0"/>
        </w:numPr>
        <w:spacing w:line="240" w:lineRule="exact"/>
        <w:ind w:left="1440"/>
        <w:jc w:val="both"/>
        <w:rPr>
          <w:rFonts w:asciiTheme="minorHAnsi" w:eastAsia="Times New Roman" w:hAnsiTheme="minorHAnsi" w:cstheme="minorHAnsi"/>
          <w:color w:val="000000"/>
          <w:kern w:val="0"/>
          <w:lang w:val="en-GB" w:bidi="th-TH"/>
        </w:rPr>
      </w:pPr>
    </w:p>
    <w:p w14:paraId="39271055" w14:textId="77777777" w:rsidR="00B11695" w:rsidRPr="00CF198B" w:rsidRDefault="00CF69E9" w:rsidP="00946E42">
      <w:pPr>
        <w:spacing w:after="0" w:line="240" w:lineRule="exact"/>
        <w:ind w:leftChars="644" w:left="1842" w:rightChars="5" w:right="11" w:hangingChars="177" w:hanging="425"/>
        <w:rPr>
          <w:rFonts w:asciiTheme="minorHAnsi" w:eastAsia="Times New Roman" w:hAnsiTheme="minorHAnsi" w:cstheme="minorHAnsi"/>
          <w:color w:val="000000"/>
          <w:sz w:val="24"/>
          <w:szCs w:val="24"/>
        </w:rPr>
      </w:pPr>
      <w:r w:rsidRPr="00CF198B">
        <w:rPr>
          <w:rFonts w:asciiTheme="minorHAnsi" w:hAnsiTheme="minorHAnsi" w:cstheme="minorHAnsi"/>
          <w:color w:val="000000"/>
          <w:sz w:val="24"/>
          <w:szCs w:val="24"/>
        </w:rPr>
        <w:t>["</w:t>
      </w:r>
      <w:r w:rsidRPr="00CF198B">
        <w:rPr>
          <w:rFonts w:asciiTheme="minorHAnsi" w:eastAsia="Times New Roman" w:hAnsiTheme="minorHAnsi" w:cstheme="minorHAnsi"/>
          <w:color w:val="000000"/>
          <w:sz w:val="24"/>
          <w:szCs w:val="24"/>
        </w:rPr>
        <w:t>(a)</w:t>
      </w:r>
      <w:r w:rsidRPr="00CF198B">
        <w:rPr>
          <w:rFonts w:asciiTheme="minorHAnsi" w:eastAsia="Times New Roman" w:hAnsiTheme="minorHAnsi" w:cstheme="minorHAnsi"/>
          <w:color w:val="000000"/>
          <w:sz w:val="24"/>
          <w:szCs w:val="24"/>
        </w:rPr>
        <w:tab/>
        <w:t xml:space="preserve">in relation to the valuation of Securities, Equivalent Securities, Collateral or Equivalent Collateral which are shares of stock traded on the Stock Exchange or </w:t>
      </w:r>
      <w:r w:rsidRPr="00CF198B">
        <w:rPr>
          <w:rFonts w:asciiTheme="minorHAnsi" w:hAnsiTheme="minorHAnsi" w:cstheme="minorHAnsi"/>
          <w:color w:val="000000"/>
          <w:sz w:val="24"/>
          <w:szCs w:val="24"/>
        </w:rPr>
        <w:t>Taipei Exchange</w:t>
      </w:r>
      <w:r w:rsidRPr="00CF198B">
        <w:rPr>
          <w:rFonts w:asciiTheme="minorHAnsi" w:eastAsia="Times New Roman" w:hAnsiTheme="minorHAnsi" w:cstheme="minorHAnsi"/>
          <w:color w:val="000000"/>
          <w:sz w:val="24"/>
          <w:szCs w:val="24"/>
        </w:rPr>
        <w:t xml:space="preserve"> (</w:t>
      </w:r>
      <w:r w:rsidRPr="00CF198B">
        <w:rPr>
          <w:rFonts w:asciiTheme="minorHAnsi" w:hAnsiTheme="minorHAnsi" w:cstheme="minorHAnsi"/>
          <w:b/>
          <w:color w:val="000000"/>
          <w:sz w:val="24"/>
          <w:szCs w:val="24"/>
        </w:rPr>
        <w:t>"TPEx"</w:t>
      </w:r>
      <w:r w:rsidRPr="00CF198B">
        <w:rPr>
          <w:rFonts w:asciiTheme="minorHAnsi" w:eastAsia="Times New Roman" w:hAnsiTheme="minorHAnsi" w:cstheme="minorHAnsi"/>
          <w:color w:val="000000"/>
          <w:sz w:val="24"/>
          <w:szCs w:val="24"/>
        </w:rPr>
        <w:t xml:space="preserve">), the most recent closing price of such shares as quoted by the Stock Exchange or </w:t>
      </w:r>
      <w:r w:rsidRPr="00CF198B">
        <w:rPr>
          <w:rFonts w:asciiTheme="minorHAnsi" w:hAnsiTheme="minorHAnsi" w:cstheme="minorHAnsi"/>
          <w:color w:val="000000"/>
          <w:sz w:val="24"/>
          <w:szCs w:val="24"/>
        </w:rPr>
        <w:t>TPEx</w:t>
      </w:r>
      <w:r w:rsidRPr="00CF198B">
        <w:rPr>
          <w:rFonts w:asciiTheme="minorHAnsi" w:eastAsia="Times New Roman" w:hAnsiTheme="minorHAnsi" w:cstheme="minorHAnsi"/>
          <w:color w:val="000000"/>
          <w:sz w:val="24"/>
          <w:szCs w:val="24"/>
        </w:rPr>
        <w:t xml:space="preserve"> and in relation to the valuation of Securities, Equivalent Securities, Collateral or Equivalent Collateral (other than shares of stock traded on the Stock Exchange or </w:t>
      </w:r>
      <w:r w:rsidRPr="00CF198B">
        <w:rPr>
          <w:rFonts w:asciiTheme="minorHAnsi" w:hAnsiTheme="minorHAnsi" w:cstheme="minorHAnsi"/>
          <w:color w:val="000000"/>
          <w:sz w:val="24"/>
          <w:szCs w:val="24"/>
        </w:rPr>
        <w:t>TPEx</w:t>
      </w:r>
      <w:r w:rsidRPr="00CF198B">
        <w:rPr>
          <w:rFonts w:asciiTheme="minorHAnsi" w:eastAsia="Times New Roman" w:hAnsiTheme="minorHAnsi" w:cstheme="minorHAnsi"/>
          <w:color w:val="000000"/>
          <w:sz w:val="24"/>
          <w:szCs w:val="24"/>
        </w:rPr>
        <w:t>, Cash Collateral or a Letter of Credit):</w:t>
      </w:r>
    </w:p>
    <w:p w14:paraId="2AAA65E5" w14:textId="77777777" w:rsidR="007B128C" w:rsidRPr="00CF198B" w:rsidRDefault="00DB0A92" w:rsidP="00946E42">
      <w:pPr>
        <w:spacing w:after="0" w:line="240" w:lineRule="exact"/>
        <w:ind w:leftChars="645" w:left="1985" w:rightChars="5" w:right="11" w:hanging="566"/>
        <w:rPr>
          <w:rFonts w:asciiTheme="minorHAnsi" w:eastAsia="Times New Roman" w:hAnsiTheme="minorHAnsi" w:cstheme="minorHAnsi"/>
          <w:color w:val="000000"/>
          <w:sz w:val="24"/>
          <w:szCs w:val="24"/>
        </w:rPr>
      </w:pPr>
    </w:p>
    <w:p w14:paraId="6613D3F0" w14:textId="77777777" w:rsidR="00B11695" w:rsidRPr="00CF198B" w:rsidRDefault="00CF69E9" w:rsidP="00946E42">
      <w:pPr>
        <w:widowControl w:val="0"/>
        <w:numPr>
          <w:ilvl w:val="5"/>
          <w:numId w:val="26"/>
        </w:numPr>
        <w:tabs>
          <w:tab w:val="clear" w:pos="2835"/>
          <w:tab w:val="num" w:pos="2977"/>
        </w:tabs>
        <w:autoSpaceDE/>
        <w:autoSpaceDN/>
        <w:adjustRightInd/>
        <w:spacing w:after="0" w:line="240" w:lineRule="exact"/>
        <w:ind w:left="2977" w:right="10" w:hanging="992"/>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such price as is equal to the market quotation for the bid price of such Securities, Equivalent Securities, Collateral and/or Equivalent Collateral as derived from a reputable pricing information service reasonably chosen in good faith by the Lender;</w:t>
      </w:r>
    </w:p>
    <w:p w14:paraId="21B67E8C" w14:textId="77777777" w:rsidR="007B128C" w:rsidRPr="00CF198B" w:rsidRDefault="00DB0A92" w:rsidP="00946E42">
      <w:pPr>
        <w:widowControl w:val="0"/>
        <w:autoSpaceDE/>
        <w:autoSpaceDN/>
        <w:adjustRightInd/>
        <w:spacing w:after="0" w:line="240" w:lineRule="exact"/>
        <w:ind w:left="2552" w:right="10"/>
        <w:rPr>
          <w:rFonts w:asciiTheme="minorHAnsi" w:eastAsia="Times New Roman" w:hAnsiTheme="minorHAnsi" w:cstheme="minorHAnsi"/>
          <w:color w:val="000000"/>
          <w:sz w:val="24"/>
          <w:szCs w:val="24"/>
        </w:rPr>
      </w:pPr>
    </w:p>
    <w:p w14:paraId="71218AF6" w14:textId="77777777" w:rsidR="00B11695" w:rsidRPr="00CF198B" w:rsidRDefault="00CF69E9" w:rsidP="00946E42">
      <w:pPr>
        <w:widowControl w:val="0"/>
        <w:numPr>
          <w:ilvl w:val="5"/>
          <w:numId w:val="26"/>
        </w:numPr>
        <w:tabs>
          <w:tab w:val="clear" w:pos="2835"/>
          <w:tab w:val="num" w:pos="2977"/>
        </w:tabs>
        <w:autoSpaceDE/>
        <w:autoSpaceDN/>
        <w:adjustRightInd/>
        <w:spacing w:after="0" w:line="240" w:lineRule="exact"/>
        <w:ind w:left="2977" w:right="10" w:hanging="992"/>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 xml:space="preserve">if the market quotation referred to in sub-paragraph (i) above is unavailable, the market value thereof as derived from the prices or rates bid by a reputable dealer for the relevant instrument reasonably chosen in good faith by the Lender, in each case at Close of Business on the previous Business Day or, at the option of the </w:t>
      </w:r>
      <w:r w:rsidRPr="00CF198B">
        <w:rPr>
          <w:rFonts w:asciiTheme="minorHAnsi" w:hAnsiTheme="minorHAnsi" w:cstheme="minorHAnsi"/>
          <w:color w:val="000000"/>
          <w:sz w:val="24"/>
          <w:szCs w:val="24"/>
        </w:rPr>
        <w:t>Lender</w:t>
      </w:r>
      <w:r w:rsidRPr="00CF198B">
        <w:rPr>
          <w:rFonts w:asciiTheme="minorHAnsi" w:eastAsia="Times New Roman" w:hAnsiTheme="minorHAnsi" w:cstheme="minorHAnsi"/>
          <w:color w:val="000000"/>
          <w:sz w:val="24"/>
          <w:szCs w:val="24"/>
        </w:rPr>
        <w:t xml:space="preserve"> where in its reasonable opinion there has been an exceptional movement in the price of the asset in question since such time, the latest available price; plus (in each case);</w:t>
      </w:r>
    </w:p>
    <w:p w14:paraId="2EDCF1DC" w14:textId="77777777" w:rsidR="007B128C" w:rsidRPr="00CF198B" w:rsidRDefault="00DB0A92" w:rsidP="00946E42">
      <w:pPr>
        <w:spacing w:after="0" w:line="240" w:lineRule="exact"/>
        <w:ind w:left="1985" w:right="10"/>
        <w:rPr>
          <w:rFonts w:asciiTheme="minorHAnsi" w:eastAsia="Times New Roman" w:hAnsiTheme="minorHAnsi" w:cstheme="minorHAnsi"/>
          <w:color w:val="000000"/>
          <w:sz w:val="24"/>
          <w:szCs w:val="24"/>
        </w:rPr>
      </w:pPr>
    </w:p>
    <w:p w14:paraId="6D374D60" w14:textId="77777777" w:rsidR="00B11695" w:rsidRPr="00CF198B" w:rsidRDefault="00CF69E9" w:rsidP="00946E42">
      <w:pPr>
        <w:widowControl w:val="0"/>
        <w:numPr>
          <w:ilvl w:val="5"/>
          <w:numId w:val="26"/>
        </w:numPr>
        <w:tabs>
          <w:tab w:val="clear" w:pos="2835"/>
          <w:tab w:val="num" w:pos="2977"/>
        </w:tabs>
        <w:autoSpaceDE/>
        <w:autoSpaceDN/>
        <w:adjustRightInd/>
        <w:spacing w:after="0" w:line="240" w:lineRule="exact"/>
        <w:ind w:left="2977" w:right="10" w:hanging="992"/>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 xml:space="preserve">the aggregate amount of Income which has accrued but not yet been paid in respect of the Securities, Equivalent Securities, Collateral or Equivalent Collateral concerned (to the extent not included in such price); </w:t>
      </w:r>
    </w:p>
    <w:p w14:paraId="7DA04E83" w14:textId="77777777" w:rsidR="007B128C" w:rsidRPr="00CF198B" w:rsidRDefault="00DB0A92" w:rsidP="00946E42">
      <w:pPr>
        <w:spacing w:after="0" w:line="240" w:lineRule="exact"/>
        <w:ind w:left="1985" w:right="10"/>
        <w:rPr>
          <w:rFonts w:asciiTheme="minorHAnsi" w:eastAsia="Times New Roman" w:hAnsiTheme="minorHAnsi" w:cstheme="minorHAnsi"/>
          <w:color w:val="000000"/>
          <w:sz w:val="24"/>
          <w:szCs w:val="24"/>
        </w:rPr>
      </w:pPr>
    </w:p>
    <w:p w14:paraId="09F0F480" w14:textId="77777777" w:rsidR="00B11695" w:rsidRPr="00CF198B" w:rsidRDefault="00CF69E9" w:rsidP="00946E42">
      <w:pPr>
        <w:spacing w:after="0" w:line="240" w:lineRule="exact"/>
        <w:ind w:left="1985" w:right="10"/>
        <w:rPr>
          <w:rFonts w:asciiTheme="minorHAnsi" w:eastAsia="Times New Roman" w:hAnsiTheme="minorHAnsi" w:cstheme="minorHAnsi"/>
          <w:color w:val="000000"/>
          <w:sz w:val="24"/>
          <w:szCs w:val="24"/>
        </w:rPr>
      </w:pPr>
      <w:r w:rsidRPr="00CF198B">
        <w:rPr>
          <w:rFonts w:asciiTheme="minorHAnsi" w:eastAsia="Times New Roman" w:hAnsiTheme="minorHAnsi" w:cstheme="minorHAnsi"/>
          <w:color w:val="000000"/>
          <w:sz w:val="24"/>
          <w:szCs w:val="24"/>
        </w:rPr>
        <w:t>(provided that the price of Securities, Equivalent Securities, Collateral or Equivalent Collateral that are suspended shall (for the purposes of paragraph 5) be nil unless the Parties otherwise agree and (for all other purposes) shall be the price of such Securities, Equivalent Securities, Collateral or Equivalent Collateral, as the case may be, as of Close of Business on the dealing day in the relevant market last preceding the date of suspension or a commercially reasonable price agreed between the Parties</w:t>
      </w:r>
      <w:r w:rsidRPr="00CF198B">
        <w:rPr>
          <w:rFonts w:asciiTheme="minorHAnsi" w:hAnsiTheme="minorHAnsi" w:cstheme="minorHAnsi"/>
          <w:color w:val="000000"/>
          <w:sz w:val="24"/>
          <w:szCs w:val="24"/>
        </w:rPr>
        <w:t>"</w:t>
      </w:r>
      <w:r w:rsidRPr="00CF198B">
        <w:rPr>
          <w:rFonts w:asciiTheme="minorHAnsi" w:eastAsia="Times New Roman" w:hAnsiTheme="minorHAnsi" w:cstheme="minorHAnsi"/>
          <w:color w:val="000000"/>
          <w:sz w:val="24"/>
          <w:szCs w:val="24"/>
        </w:rPr>
        <w:t>); and]</w:t>
      </w:r>
      <w:r w:rsidRPr="00CF198B">
        <w:rPr>
          <w:rStyle w:val="FootnoteReference"/>
          <w:rFonts w:asciiTheme="minorHAnsi" w:eastAsia="Times New Roman" w:hAnsiTheme="minorHAnsi" w:cstheme="minorHAnsi"/>
          <w:color w:val="000000"/>
          <w:sz w:val="24"/>
          <w:szCs w:val="24"/>
        </w:rPr>
        <w:footnoteReference w:id="7"/>
      </w:r>
      <w:r w:rsidRPr="00CF198B">
        <w:rPr>
          <w:rFonts w:asciiTheme="minorHAnsi" w:eastAsia="Times New Roman" w:hAnsiTheme="minorHAnsi" w:cstheme="minorHAnsi"/>
          <w:color w:val="000000"/>
          <w:sz w:val="24"/>
          <w:szCs w:val="24"/>
        </w:rPr>
        <w:t>/</w:t>
      </w:r>
    </w:p>
    <w:p w14:paraId="7BE07E2E" w14:textId="77777777" w:rsidR="007B128C" w:rsidRPr="00CF198B" w:rsidRDefault="00DB0A92" w:rsidP="00946E42">
      <w:pPr>
        <w:spacing w:after="0" w:line="240" w:lineRule="exact"/>
        <w:ind w:left="1985" w:right="10"/>
        <w:rPr>
          <w:rFonts w:asciiTheme="minorHAnsi" w:eastAsia="Times New Roman" w:hAnsiTheme="minorHAnsi" w:cstheme="minorHAnsi"/>
          <w:color w:val="000000"/>
          <w:sz w:val="24"/>
          <w:szCs w:val="24"/>
          <w:lang w:val="en-US"/>
        </w:rPr>
      </w:pPr>
    </w:p>
    <w:p w14:paraId="6E55A6F1" w14:textId="77777777" w:rsidR="00C80BBE" w:rsidRPr="00CF198B" w:rsidRDefault="00CF69E9" w:rsidP="00946E42">
      <w:pPr>
        <w:pStyle w:val="Schedule5"/>
        <w:numPr>
          <w:ilvl w:val="0"/>
          <w:numId w:val="0"/>
        </w:numPr>
        <w:tabs>
          <w:tab w:val="left" w:pos="2694"/>
        </w:tabs>
        <w:spacing w:line="240" w:lineRule="exact"/>
        <w:ind w:leftChars="903" w:left="2695" w:hangingChars="295" w:hanging="708"/>
        <w:jc w:val="both"/>
        <w:rPr>
          <w:rFonts w:asciiTheme="minorHAnsi" w:eastAsia="Times New Roman" w:hAnsiTheme="minorHAnsi" w:cstheme="minorHAnsi"/>
          <w:color w:val="000000"/>
          <w:lang w:bidi="th-TH"/>
        </w:rPr>
      </w:pPr>
      <w:r w:rsidRPr="00CF198B">
        <w:rPr>
          <w:rFonts w:asciiTheme="minorHAnsi" w:eastAsia="Times New Roman" w:hAnsiTheme="minorHAnsi" w:cstheme="minorHAnsi"/>
          <w:color w:val="000000"/>
        </w:rPr>
        <w:t>[(a)</w:t>
      </w:r>
      <w:r w:rsidRPr="00CF198B">
        <w:rPr>
          <w:rFonts w:asciiTheme="minorHAnsi" w:eastAsia="Times New Roman" w:hAnsiTheme="minorHAnsi" w:cstheme="minorHAnsi"/>
          <w:color w:val="000000"/>
        </w:rPr>
        <w:tab/>
      </w:r>
      <w:r w:rsidRPr="00CF198B">
        <w:rPr>
          <w:rFonts w:asciiTheme="minorHAnsi" w:eastAsia="Times New Roman" w:hAnsiTheme="minorHAnsi" w:cstheme="minorHAnsi"/>
          <w:color w:val="000000"/>
          <w:lang w:bidi="th-TH"/>
        </w:rPr>
        <w:t xml:space="preserve">in relation to the valuation of Securities, Equivalent Securities, Collateral or Equivalent Collateral which are shares of stock traded on the Stock Exchange or the Taipei </w:t>
      </w:r>
      <w:r w:rsidRPr="00CF198B">
        <w:rPr>
          <w:rFonts w:asciiTheme="minorHAnsi" w:eastAsia="Times New Roman" w:hAnsiTheme="minorHAnsi" w:cstheme="minorHAnsi"/>
          <w:color w:val="000000"/>
          <w:lang w:bidi="th-TH"/>
        </w:rPr>
        <w:lastRenderedPageBreak/>
        <w:t>Exchange (</w:t>
      </w:r>
      <w:r w:rsidRPr="00CF198B">
        <w:rPr>
          <w:rFonts w:asciiTheme="minorHAnsi" w:eastAsia="Times New Roman" w:hAnsiTheme="minorHAnsi" w:cstheme="minorHAnsi"/>
          <w:b/>
          <w:color w:val="000000"/>
        </w:rPr>
        <w:t>"</w:t>
      </w:r>
      <w:r w:rsidRPr="00CF198B">
        <w:rPr>
          <w:rFonts w:asciiTheme="minorHAnsi" w:eastAsia="Times New Roman" w:hAnsiTheme="minorHAnsi" w:cstheme="minorHAnsi"/>
          <w:b/>
          <w:bCs/>
          <w:color w:val="000000"/>
          <w:lang w:bidi="th-TH"/>
        </w:rPr>
        <w:t>TPEx</w:t>
      </w:r>
      <w:r w:rsidRPr="00CF198B">
        <w:rPr>
          <w:rFonts w:asciiTheme="minorHAnsi" w:eastAsia="Times New Roman" w:hAnsiTheme="minorHAnsi" w:cstheme="minorHAnsi"/>
          <w:b/>
          <w:color w:val="000000"/>
        </w:rPr>
        <w:t>"</w:t>
      </w:r>
      <w:r w:rsidRPr="00CF198B">
        <w:rPr>
          <w:rFonts w:asciiTheme="minorHAnsi" w:eastAsia="Times New Roman" w:hAnsiTheme="minorHAnsi" w:cstheme="minorHAnsi"/>
          <w:color w:val="000000"/>
          <w:lang w:bidi="th-TH"/>
        </w:rPr>
        <w:t xml:space="preserve">), the most recent closing price of such shares as quoted by the Stock Exchange or TPEx and in relation to the valuation of Securities, Equivalent Securities, Collateral or Equivalent Collateral (other than shares of stock traded on the Stock Exchange or TPEx, Cash Collateral or a Letter of Credit): </w:t>
      </w:r>
    </w:p>
    <w:p w14:paraId="66F24BAF" w14:textId="77777777" w:rsidR="00C80BBE" w:rsidRPr="00CF198B" w:rsidRDefault="00DB0A92" w:rsidP="00946E42">
      <w:pPr>
        <w:spacing w:after="0" w:line="240" w:lineRule="exact"/>
        <w:ind w:left="1985" w:right="10"/>
        <w:rPr>
          <w:rFonts w:asciiTheme="minorHAnsi" w:eastAsia="Times New Roman" w:hAnsiTheme="minorHAnsi" w:cstheme="minorHAnsi"/>
          <w:color w:val="000000"/>
          <w:sz w:val="24"/>
          <w:szCs w:val="24"/>
          <w:lang w:val="en-US"/>
        </w:rPr>
      </w:pPr>
    </w:p>
    <w:p w14:paraId="784E5435" w14:textId="77777777" w:rsidR="00C80BBE" w:rsidRPr="00CF198B" w:rsidRDefault="00CF69E9" w:rsidP="00946E42">
      <w:pPr>
        <w:tabs>
          <w:tab w:val="left" w:pos="3686"/>
        </w:tabs>
        <w:spacing w:after="0" w:line="240" w:lineRule="exact"/>
        <w:ind w:leftChars="1225" w:left="3684" w:right="10" w:hangingChars="412" w:hanging="989"/>
        <w:rPr>
          <w:rFonts w:asciiTheme="minorHAnsi" w:eastAsia="Times New Roman" w:hAnsiTheme="minorHAnsi" w:cstheme="minorHAnsi"/>
          <w:color w:val="000000"/>
          <w:sz w:val="24"/>
          <w:szCs w:val="24"/>
          <w:lang w:val="en-US"/>
        </w:rPr>
      </w:pPr>
      <w:r w:rsidRPr="00CF198B">
        <w:rPr>
          <w:rFonts w:asciiTheme="minorHAnsi" w:eastAsia="Times New Roman" w:hAnsiTheme="minorHAnsi" w:cstheme="minorHAnsi"/>
          <w:color w:val="000000"/>
          <w:sz w:val="24"/>
          <w:szCs w:val="24"/>
          <w:lang w:val="en-US"/>
        </w:rPr>
        <w:t xml:space="preserve">(i) </w:t>
      </w:r>
      <w:r w:rsidRPr="00CF198B">
        <w:rPr>
          <w:rFonts w:asciiTheme="minorHAnsi" w:eastAsia="Times New Roman" w:hAnsiTheme="minorHAnsi" w:cstheme="minorHAnsi"/>
          <w:color w:val="000000"/>
          <w:sz w:val="24"/>
          <w:szCs w:val="24"/>
          <w:lang w:val="en-US"/>
        </w:rPr>
        <w:tab/>
        <w:t>such price as is equal to the market quotation for the mid-price of such Securities, Equivalent Securities, Collateral and/or Equivalent Collateral as derived from a reputable pricing information service reasonably chosen in good faith by the Lender; or</w:t>
      </w:r>
    </w:p>
    <w:p w14:paraId="70017B13" w14:textId="77777777" w:rsidR="00C80BBE" w:rsidRPr="00CF198B" w:rsidRDefault="00DB0A92" w:rsidP="00946E42">
      <w:pPr>
        <w:spacing w:after="0" w:line="240" w:lineRule="exact"/>
        <w:ind w:left="1985" w:right="10"/>
        <w:rPr>
          <w:rFonts w:asciiTheme="minorHAnsi" w:eastAsia="Times New Roman" w:hAnsiTheme="minorHAnsi" w:cstheme="minorHAnsi"/>
          <w:color w:val="000000"/>
          <w:sz w:val="24"/>
          <w:szCs w:val="24"/>
          <w:lang w:val="en-US"/>
        </w:rPr>
      </w:pPr>
    </w:p>
    <w:p w14:paraId="03DB71A1" w14:textId="77777777" w:rsidR="00C80BBE" w:rsidRPr="00CF198B" w:rsidRDefault="00CF69E9" w:rsidP="00946E42">
      <w:pPr>
        <w:tabs>
          <w:tab w:val="left" w:pos="3686"/>
        </w:tabs>
        <w:spacing w:after="0" w:line="240" w:lineRule="exact"/>
        <w:ind w:leftChars="1225" w:left="3684" w:right="10" w:hangingChars="412" w:hanging="989"/>
        <w:rPr>
          <w:rFonts w:asciiTheme="minorHAnsi" w:eastAsia="Times New Roman" w:hAnsiTheme="minorHAnsi" w:cstheme="minorHAnsi"/>
          <w:color w:val="000000"/>
          <w:sz w:val="24"/>
          <w:szCs w:val="24"/>
          <w:lang w:val="en-US"/>
        </w:rPr>
      </w:pPr>
      <w:r w:rsidRPr="00CF198B">
        <w:rPr>
          <w:rFonts w:asciiTheme="minorHAnsi" w:eastAsia="Times New Roman" w:hAnsiTheme="minorHAnsi" w:cstheme="minorHAnsi"/>
          <w:color w:val="000000"/>
          <w:sz w:val="24"/>
          <w:szCs w:val="24"/>
          <w:lang w:val="en-US"/>
        </w:rPr>
        <w:t>(ii)</w:t>
      </w:r>
      <w:r w:rsidRPr="00CF198B">
        <w:rPr>
          <w:rFonts w:asciiTheme="minorHAnsi" w:eastAsia="Times New Roman" w:hAnsiTheme="minorHAnsi" w:cstheme="minorHAnsi"/>
          <w:color w:val="000000"/>
          <w:sz w:val="24"/>
          <w:szCs w:val="24"/>
          <w:lang w:val="en-US"/>
        </w:rPr>
        <w:tab/>
        <w:t xml:space="preserve">if unavailable the market value thereof as derived from the mid-price or rate bid by a reputable dealer for the relevant instrument reasonably chosen in good faith by the Lender, in each case at Close of Business on the previous Business Day or, as specified in the Schedule, unless agreed otherwise or, at the option of either Party where in its reasonable opinion there has been an exceptional movement in the price of the asset in question since such time, the latest available price; plus (in each case); </w:t>
      </w:r>
    </w:p>
    <w:p w14:paraId="14A2EC5B" w14:textId="77777777" w:rsidR="00C80BBE" w:rsidRPr="00CF198B" w:rsidRDefault="00DB0A92" w:rsidP="00946E42">
      <w:pPr>
        <w:spacing w:after="0" w:line="240" w:lineRule="exact"/>
        <w:ind w:left="1985" w:right="10"/>
        <w:rPr>
          <w:rFonts w:asciiTheme="minorHAnsi" w:eastAsia="Times New Roman" w:hAnsiTheme="minorHAnsi" w:cstheme="minorHAnsi"/>
          <w:color w:val="000000"/>
          <w:sz w:val="24"/>
          <w:szCs w:val="24"/>
          <w:lang w:val="en-US"/>
        </w:rPr>
      </w:pPr>
    </w:p>
    <w:p w14:paraId="495221BF" w14:textId="77777777" w:rsidR="00C80BBE" w:rsidRPr="00CF198B" w:rsidRDefault="00CF69E9" w:rsidP="00946E42">
      <w:pPr>
        <w:tabs>
          <w:tab w:val="left" w:pos="3686"/>
        </w:tabs>
        <w:spacing w:after="0" w:line="240" w:lineRule="exact"/>
        <w:ind w:leftChars="1225" w:left="3684" w:right="10" w:hangingChars="412" w:hanging="989"/>
        <w:rPr>
          <w:rFonts w:asciiTheme="minorHAnsi" w:eastAsia="Times New Roman" w:hAnsiTheme="minorHAnsi" w:cstheme="minorHAnsi"/>
          <w:color w:val="000000"/>
          <w:sz w:val="24"/>
          <w:szCs w:val="24"/>
          <w:lang w:val="en-US"/>
        </w:rPr>
      </w:pPr>
      <w:r w:rsidRPr="00CF198B">
        <w:rPr>
          <w:rFonts w:asciiTheme="minorHAnsi" w:eastAsia="Times New Roman" w:hAnsiTheme="minorHAnsi" w:cstheme="minorHAnsi"/>
          <w:color w:val="000000"/>
          <w:sz w:val="24"/>
          <w:szCs w:val="24"/>
          <w:lang w:val="en-US"/>
        </w:rPr>
        <w:t>(iii)</w:t>
      </w:r>
      <w:r w:rsidRPr="00CF198B">
        <w:rPr>
          <w:rFonts w:asciiTheme="minorHAnsi" w:eastAsia="Times New Roman" w:hAnsiTheme="minorHAnsi" w:cstheme="minorHAnsi"/>
          <w:color w:val="000000"/>
          <w:sz w:val="24"/>
          <w:szCs w:val="24"/>
          <w:lang w:val="en-US"/>
        </w:rPr>
        <w:tab/>
        <w:t>the aggregate amount of Income which has accrued but not yet been paid in respect of the Securities, Equivalent Securities, Collateral or Equivalent Collateral concerned to the extent not included in such price;</w:t>
      </w:r>
    </w:p>
    <w:p w14:paraId="6EE56930" w14:textId="77777777" w:rsidR="00C80BBE" w:rsidRPr="00CF198B" w:rsidRDefault="00DB0A92" w:rsidP="00946E42">
      <w:pPr>
        <w:spacing w:after="0" w:line="240" w:lineRule="exact"/>
        <w:ind w:left="1985" w:right="10"/>
        <w:rPr>
          <w:rFonts w:asciiTheme="minorHAnsi" w:eastAsia="Times New Roman" w:hAnsiTheme="minorHAnsi" w:cstheme="minorHAnsi"/>
          <w:color w:val="000000"/>
          <w:sz w:val="24"/>
          <w:szCs w:val="24"/>
          <w:lang w:val="en-US"/>
        </w:rPr>
      </w:pPr>
    </w:p>
    <w:p w14:paraId="7201373E" w14:textId="77777777" w:rsidR="00C80BBE" w:rsidRPr="00CF198B" w:rsidRDefault="00CF69E9" w:rsidP="00946E42">
      <w:pPr>
        <w:spacing w:after="0" w:line="240" w:lineRule="exact"/>
        <w:ind w:left="2694" w:right="10"/>
        <w:rPr>
          <w:rFonts w:asciiTheme="minorHAnsi" w:eastAsia="Times New Roman" w:hAnsiTheme="minorHAnsi" w:cstheme="minorHAnsi"/>
          <w:color w:val="000000"/>
          <w:sz w:val="24"/>
          <w:szCs w:val="24"/>
          <w:lang w:val="en-US"/>
        </w:rPr>
      </w:pPr>
      <w:r w:rsidRPr="00CF198B">
        <w:rPr>
          <w:rFonts w:asciiTheme="minorHAnsi" w:eastAsia="Times New Roman" w:hAnsiTheme="minorHAnsi" w:cstheme="minorHAnsi"/>
          <w:color w:val="000000"/>
          <w:sz w:val="24"/>
          <w:szCs w:val="24"/>
        </w:rPr>
        <w:t xml:space="preserve">provided that the price of Securities, </w:t>
      </w:r>
      <w:r w:rsidRPr="00CF198B">
        <w:rPr>
          <w:rFonts w:asciiTheme="minorHAnsi" w:eastAsia="Times New Roman" w:hAnsiTheme="minorHAnsi" w:cstheme="minorHAnsi"/>
          <w:color w:val="000000"/>
          <w:sz w:val="24"/>
          <w:szCs w:val="24"/>
          <w:lang w:val="en-US"/>
        </w:rPr>
        <w:t>Equivalent</w:t>
      </w:r>
      <w:r w:rsidRPr="00CF198B">
        <w:rPr>
          <w:rFonts w:asciiTheme="minorHAnsi" w:eastAsia="Times New Roman" w:hAnsiTheme="minorHAnsi" w:cstheme="minorHAnsi"/>
          <w:color w:val="000000"/>
          <w:sz w:val="24"/>
          <w:szCs w:val="24"/>
        </w:rPr>
        <w:t xml:space="preserve"> Securities, Collateral or Equivalent Collateral that are suspended or that cannot legally be transferred or that are transferred or required to be transferred to a government, trustee or third party (whether by reason of nationalism, expropriation or otherwise shall for all purposes be a commercially reasonable price agreed between the Parties or, absent agreement, be a price provided by a third party dealer agreed between the Parties, or if the Parties do not agree on a third party dealer then a price based on quotations provided by the Reference Dealers. If more than three quotations are provided, the Market Value will be the arithmetic mean of the prices, without regard to the quotations having the highest and lowest prices. If three quotations are provided the Market Value will be the quotation remaining after disregarding the highest and lowest quotation. For this purpose, if more than one quotation has the same highest or lowest price, then one of such quotations shall be disregarded.  If fewer than three quotations are provided, the Market Value of the relevant Securities, Equivalent Securities, Collateral or Equivalent Collateral shall be determined by the Party making the determination of Market Value acting reasonably; and]</w:t>
      </w:r>
      <w:r w:rsidRPr="00CF198B">
        <w:rPr>
          <w:rStyle w:val="FootnoteReference"/>
          <w:rFonts w:asciiTheme="minorHAnsi" w:eastAsia="Times New Roman" w:hAnsiTheme="minorHAnsi" w:cstheme="minorHAnsi"/>
          <w:color w:val="000000"/>
          <w:sz w:val="24"/>
          <w:szCs w:val="24"/>
        </w:rPr>
        <w:footnoteReference w:id="8"/>
      </w:r>
      <w:r w:rsidRPr="00CF198B">
        <w:rPr>
          <w:rFonts w:asciiTheme="minorHAnsi" w:eastAsia="Times New Roman" w:hAnsiTheme="minorHAnsi" w:cstheme="minorHAnsi"/>
          <w:color w:val="000000"/>
          <w:sz w:val="24"/>
          <w:szCs w:val="24"/>
        </w:rPr>
        <w:t>/</w:t>
      </w:r>
    </w:p>
    <w:p w14:paraId="33B13970" w14:textId="77777777" w:rsidR="00C80BBE" w:rsidRPr="00CF198B" w:rsidRDefault="00DB0A92" w:rsidP="00946E42">
      <w:pPr>
        <w:spacing w:after="0" w:line="240" w:lineRule="exact"/>
        <w:ind w:left="1985" w:right="10"/>
        <w:rPr>
          <w:rFonts w:asciiTheme="minorHAnsi" w:eastAsia="Times New Roman" w:hAnsiTheme="minorHAnsi" w:cstheme="minorHAnsi"/>
          <w:color w:val="000000"/>
          <w:sz w:val="24"/>
          <w:szCs w:val="24"/>
          <w:lang w:val="en-US"/>
        </w:rPr>
      </w:pPr>
    </w:p>
    <w:p w14:paraId="30F55787" w14:textId="77777777" w:rsidR="00B11695" w:rsidRPr="00CF198B" w:rsidRDefault="00CF69E9" w:rsidP="00946E42">
      <w:pPr>
        <w:pStyle w:val="Schedule5"/>
        <w:numPr>
          <w:ilvl w:val="0"/>
          <w:numId w:val="0"/>
        </w:numPr>
        <w:tabs>
          <w:tab w:val="left" w:pos="1418"/>
        </w:tabs>
        <w:spacing w:line="240" w:lineRule="exact"/>
        <w:ind w:leftChars="312" w:left="1416" w:hangingChars="304" w:hanging="730"/>
        <w:jc w:val="both"/>
        <w:rPr>
          <w:rFonts w:asciiTheme="minorHAnsi" w:eastAsia="Times New Roman" w:hAnsiTheme="minorHAnsi" w:cstheme="minorHAnsi"/>
          <w:color w:val="000000"/>
        </w:rPr>
      </w:pPr>
      <w:r w:rsidRPr="00CF198B">
        <w:rPr>
          <w:rFonts w:asciiTheme="minorHAnsi" w:eastAsia="Times New Roman" w:hAnsiTheme="minorHAnsi" w:cstheme="minorHAnsi"/>
          <w:color w:val="000000"/>
        </w:rPr>
        <w:lastRenderedPageBreak/>
        <w:t>[(b)</w:t>
      </w:r>
      <w:r w:rsidRPr="00CF198B">
        <w:rPr>
          <w:rFonts w:asciiTheme="minorHAnsi" w:eastAsia="Times New Roman" w:hAnsiTheme="minorHAnsi" w:cstheme="minorHAnsi"/>
          <w:color w:val="000000"/>
        </w:rPr>
        <w:tab/>
        <w:t xml:space="preserve">deleting the word </w:t>
      </w:r>
      <w:r w:rsidRPr="00CF198B">
        <w:rPr>
          <w:rFonts w:asciiTheme="minorHAnsi" w:hAnsiTheme="minorHAnsi" w:cstheme="minorHAnsi"/>
          <w:color w:val="000000"/>
        </w:rPr>
        <w:t>"</w:t>
      </w:r>
      <w:r w:rsidRPr="00CF198B">
        <w:rPr>
          <w:rFonts w:asciiTheme="minorHAnsi" w:eastAsia="Times New Roman" w:hAnsiTheme="minorHAnsi" w:cstheme="minorHAnsi"/>
          <w:color w:val="000000"/>
        </w:rPr>
        <w:t>and</w:t>
      </w:r>
      <w:r w:rsidRPr="00CF198B">
        <w:rPr>
          <w:rFonts w:asciiTheme="minorHAnsi" w:hAnsiTheme="minorHAnsi" w:cstheme="minorHAnsi"/>
          <w:color w:val="000000"/>
        </w:rPr>
        <w:t>"</w:t>
      </w:r>
      <w:r w:rsidRPr="00CF198B">
        <w:rPr>
          <w:rFonts w:asciiTheme="minorHAnsi" w:eastAsia="Times New Roman" w:hAnsiTheme="minorHAnsi" w:cstheme="minorHAnsi"/>
          <w:color w:val="000000"/>
        </w:rPr>
        <w:t xml:space="preserve"> at the end of sub-paragraph (b); adding the word </w:t>
      </w:r>
      <w:r w:rsidRPr="00CF198B">
        <w:rPr>
          <w:rFonts w:asciiTheme="minorHAnsi" w:hAnsiTheme="minorHAnsi" w:cstheme="minorHAnsi"/>
          <w:color w:val="000000"/>
        </w:rPr>
        <w:t>"</w:t>
      </w:r>
      <w:r w:rsidRPr="00CF198B">
        <w:rPr>
          <w:rFonts w:asciiTheme="minorHAnsi" w:eastAsia="Times New Roman" w:hAnsiTheme="minorHAnsi" w:cstheme="minorHAnsi"/>
          <w:color w:val="000000"/>
        </w:rPr>
        <w:t>and</w:t>
      </w:r>
      <w:r w:rsidRPr="00CF198B">
        <w:rPr>
          <w:rFonts w:asciiTheme="minorHAnsi" w:hAnsiTheme="minorHAnsi" w:cstheme="minorHAnsi"/>
          <w:color w:val="000000"/>
        </w:rPr>
        <w:t>"</w:t>
      </w:r>
      <w:r w:rsidRPr="00CF198B">
        <w:rPr>
          <w:rFonts w:asciiTheme="minorHAnsi" w:eastAsia="Times New Roman" w:hAnsiTheme="minorHAnsi" w:cstheme="minorHAnsi"/>
          <w:color w:val="000000"/>
        </w:rPr>
        <w:t xml:space="preserve"> at the end of sub-paragraph (c) and adding the following as new sub-paragraph (d):</w:t>
      </w:r>
    </w:p>
    <w:p w14:paraId="4F2BA7B7" w14:textId="77777777" w:rsidR="007B128C" w:rsidRPr="00CF198B" w:rsidRDefault="00DB0A92" w:rsidP="00946E42">
      <w:pPr>
        <w:spacing w:after="0" w:line="240" w:lineRule="exact"/>
        <w:ind w:leftChars="645" w:left="1985" w:rightChars="5" w:right="11" w:hanging="566"/>
        <w:rPr>
          <w:rFonts w:asciiTheme="minorHAnsi" w:hAnsiTheme="minorHAnsi" w:cstheme="minorHAnsi"/>
          <w:color w:val="000000"/>
          <w:sz w:val="24"/>
          <w:szCs w:val="24"/>
        </w:rPr>
      </w:pPr>
    </w:p>
    <w:p w14:paraId="58CDF0DE" w14:textId="77777777" w:rsidR="00B11695" w:rsidRPr="00CF198B" w:rsidRDefault="00CF69E9" w:rsidP="00946E42">
      <w:pPr>
        <w:spacing w:after="0" w:line="240" w:lineRule="exact"/>
        <w:ind w:leftChars="645" w:left="1985" w:rightChars="5" w:right="11" w:hanging="566"/>
        <w:rPr>
          <w:rFonts w:asciiTheme="minorHAnsi" w:hAnsiTheme="minorHAnsi" w:cstheme="minorHAnsi"/>
          <w:color w:val="000000"/>
          <w:sz w:val="24"/>
          <w:szCs w:val="24"/>
        </w:rPr>
      </w:pPr>
      <w:r w:rsidRPr="00CF198B">
        <w:rPr>
          <w:rFonts w:asciiTheme="minorHAnsi" w:hAnsiTheme="minorHAnsi" w:cstheme="minorHAnsi"/>
          <w:color w:val="000000"/>
          <w:sz w:val="24"/>
          <w:szCs w:val="24"/>
        </w:rPr>
        <w:t>"(d)</w:t>
      </w:r>
      <w:r w:rsidRPr="00CF198B">
        <w:rPr>
          <w:rFonts w:asciiTheme="minorHAnsi" w:hAnsiTheme="minorHAnsi" w:cstheme="minorHAnsi"/>
          <w:color w:val="000000"/>
          <w:sz w:val="24"/>
          <w:szCs w:val="24"/>
        </w:rPr>
        <w:tab/>
        <w:t xml:space="preserve">in </w:t>
      </w:r>
      <w:r w:rsidRPr="00CF198B">
        <w:rPr>
          <w:rFonts w:asciiTheme="minorHAnsi" w:eastAsia="Times New Roman" w:hAnsiTheme="minorHAnsi" w:cstheme="minorHAnsi"/>
          <w:color w:val="000000"/>
          <w:sz w:val="24"/>
          <w:szCs w:val="24"/>
        </w:rPr>
        <w:t>relation</w:t>
      </w:r>
      <w:r w:rsidRPr="00CF198B">
        <w:rPr>
          <w:rFonts w:asciiTheme="minorHAnsi" w:hAnsiTheme="minorHAnsi" w:cstheme="minorHAnsi"/>
          <w:color w:val="000000"/>
          <w:sz w:val="24"/>
          <w:szCs w:val="24"/>
        </w:rPr>
        <w:t xml:space="preserve"> to R.O.C. government bonds the face or stated amount of such  R.O.C. government bonds;"]</w:t>
      </w:r>
      <w:r w:rsidRPr="00CF198B">
        <w:rPr>
          <w:rStyle w:val="FootnoteReference"/>
          <w:rFonts w:asciiTheme="minorHAnsi" w:hAnsiTheme="minorHAnsi" w:cstheme="minorHAnsi"/>
          <w:color w:val="000000"/>
          <w:sz w:val="24"/>
          <w:szCs w:val="24"/>
        </w:rPr>
        <w:footnoteReference w:id="9"/>
      </w:r>
      <w:r w:rsidRPr="00CF198B">
        <w:rPr>
          <w:rFonts w:asciiTheme="minorHAnsi" w:hAnsiTheme="minorHAnsi" w:cstheme="minorHAnsi"/>
          <w:color w:val="000000"/>
          <w:sz w:val="24"/>
          <w:szCs w:val="24"/>
        </w:rPr>
        <w:t xml:space="preserve"> </w:t>
      </w:r>
    </w:p>
    <w:p w14:paraId="6F9E693C" w14:textId="77777777" w:rsidR="007B128C" w:rsidRPr="00CF198B" w:rsidRDefault="00DB0A92" w:rsidP="00946E42">
      <w:pPr>
        <w:spacing w:after="0" w:line="240" w:lineRule="exact"/>
        <w:ind w:leftChars="645" w:left="1985" w:rightChars="5" w:right="11" w:hanging="566"/>
        <w:rPr>
          <w:rFonts w:asciiTheme="minorHAnsi" w:hAnsiTheme="minorHAnsi" w:cstheme="minorHAnsi"/>
          <w:color w:val="000000"/>
          <w:sz w:val="24"/>
          <w:szCs w:val="24"/>
        </w:rPr>
      </w:pPr>
    </w:p>
    <w:p w14:paraId="2B3814EA" w14:textId="77777777" w:rsidR="00466F10" w:rsidRPr="00CF198B" w:rsidRDefault="00CF69E9" w:rsidP="00946E42">
      <w:pPr>
        <w:spacing w:after="0" w:line="240" w:lineRule="exact"/>
        <w:ind w:left="624"/>
        <w:rPr>
          <w:rFonts w:asciiTheme="minorHAnsi" w:hAnsiTheme="minorHAnsi" w:cstheme="minorHAnsi"/>
          <w:color w:val="000000"/>
          <w:sz w:val="24"/>
          <w:szCs w:val="24"/>
        </w:rPr>
      </w:pPr>
      <w:bookmarkStart w:id="13" w:name="_DV_M16"/>
      <w:bookmarkEnd w:id="13"/>
      <w:r w:rsidRPr="00CF198B">
        <w:rPr>
          <w:rFonts w:asciiTheme="minorHAnsi" w:eastAsia="Times New Roman" w:hAnsiTheme="minorHAnsi" w:cstheme="minorHAnsi"/>
          <w:b/>
          <w:color w:val="000000"/>
          <w:sz w:val="24"/>
          <w:szCs w:val="24"/>
        </w:rPr>
        <w:t>"</w:t>
      </w:r>
      <w:r w:rsidRPr="00CF198B">
        <w:rPr>
          <w:rFonts w:asciiTheme="minorHAnsi" w:hAnsiTheme="minorHAnsi" w:cstheme="minorHAnsi"/>
          <w:b/>
          <w:color w:val="000000"/>
          <w:sz w:val="24"/>
          <w:szCs w:val="24"/>
        </w:rPr>
        <w:t>NT Dollars</w:t>
      </w:r>
      <w:r w:rsidRPr="00CF198B">
        <w:rPr>
          <w:rFonts w:asciiTheme="minorHAnsi" w:eastAsia="Times New Roman" w:hAnsiTheme="minorHAnsi" w:cstheme="minorHAnsi"/>
          <w:b/>
          <w:color w:val="000000"/>
          <w:sz w:val="24"/>
          <w:szCs w:val="24"/>
        </w:rPr>
        <w:t>"</w:t>
      </w:r>
      <w:r w:rsidRPr="00CF198B">
        <w:rPr>
          <w:rFonts w:asciiTheme="minorHAnsi" w:hAnsiTheme="minorHAnsi" w:cstheme="minorHAnsi"/>
          <w:b/>
          <w:color w:val="000000"/>
          <w:sz w:val="24"/>
          <w:szCs w:val="24"/>
        </w:rPr>
        <w:t xml:space="preserve"> </w:t>
      </w:r>
      <w:r w:rsidRPr="00CF198B">
        <w:rPr>
          <w:rFonts w:asciiTheme="minorHAnsi" w:hAnsiTheme="minorHAnsi" w:cstheme="minorHAnsi"/>
          <w:color w:val="000000"/>
          <w:sz w:val="24"/>
          <w:szCs w:val="24"/>
        </w:rPr>
        <w:t>means the lawful currency of the Republic of China (Taiwan).</w:t>
      </w:r>
    </w:p>
    <w:p w14:paraId="21872110" w14:textId="77777777" w:rsidR="007B128C" w:rsidRPr="00CF198B" w:rsidRDefault="00DB0A92" w:rsidP="00946E42">
      <w:pPr>
        <w:spacing w:after="0" w:line="240" w:lineRule="exact"/>
        <w:ind w:left="624"/>
        <w:rPr>
          <w:rFonts w:asciiTheme="minorHAnsi" w:hAnsiTheme="minorHAnsi" w:cstheme="minorHAnsi"/>
          <w:color w:val="000000"/>
          <w:sz w:val="24"/>
          <w:szCs w:val="24"/>
        </w:rPr>
      </w:pPr>
    </w:p>
    <w:p w14:paraId="580C244C" w14:textId="77777777" w:rsidR="00466F10" w:rsidRPr="00CF198B" w:rsidRDefault="00CF69E9" w:rsidP="00946E42">
      <w:pPr>
        <w:spacing w:after="0" w:line="240" w:lineRule="exact"/>
        <w:ind w:left="624"/>
        <w:rPr>
          <w:rFonts w:asciiTheme="minorHAnsi" w:eastAsia="Times New Roman" w:hAnsiTheme="minorHAnsi" w:cstheme="minorHAnsi"/>
          <w:color w:val="000000"/>
          <w:sz w:val="24"/>
          <w:szCs w:val="24"/>
        </w:rPr>
      </w:pP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Permissible Alternative Securities</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the Securities which are listed in Schedule A</w:t>
      </w:r>
      <w:r w:rsidRPr="00CF198B">
        <w:rPr>
          <w:rFonts w:asciiTheme="minorHAnsi" w:hAnsiTheme="minorHAnsi" w:cstheme="minorHAnsi"/>
          <w:color w:val="000000"/>
          <w:sz w:val="24"/>
          <w:szCs w:val="24"/>
        </w:rPr>
        <w:t xml:space="preserve"> to this Addendum at the relevant time</w:t>
      </w:r>
      <w:r w:rsidRPr="00CF198B">
        <w:rPr>
          <w:rFonts w:asciiTheme="minorHAnsi" w:eastAsia="Times New Roman" w:hAnsiTheme="minorHAnsi" w:cstheme="minorHAnsi"/>
          <w:color w:val="000000"/>
          <w:sz w:val="24"/>
          <w:szCs w:val="24"/>
        </w:rPr>
        <w:t xml:space="preserve"> that the Lender is permitted to deliver to the Borrower on the Settlement Date of any Substitute Loan.</w:t>
      </w:r>
      <w:r w:rsidRPr="00CF198B">
        <w:rPr>
          <w:rStyle w:val="FootnoteReference"/>
          <w:rFonts w:asciiTheme="minorHAnsi" w:hAnsiTheme="minorHAnsi" w:cstheme="minorHAnsi"/>
          <w:color w:val="000000"/>
          <w:sz w:val="24"/>
          <w:szCs w:val="24"/>
        </w:rPr>
        <w:footnoteReference w:id="10"/>
      </w:r>
      <w:r w:rsidRPr="00CF198B">
        <w:rPr>
          <w:rFonts w:asciiTheme="minorHAnsi" w:hAnsiTheme="minorHAnsi" w:cstheme="minorHAnsi"/>
          <w:color w:val="000000"/>
          <w:sz w:val="24"/>
          <w:szCs w:val="24"/>
        </w:rPr>
        <w:t>/</w:t>
      </w:r>
    </w:p>
    <w:p w14:paraId="64D96E5E" w14:textId="77777777" w:rsidR="007B128C" w:rsidRPr="00CF198B" w:rsidRDefault="00DB0A92" w:rsidP="00946E42">
      <w:pPr>
        <w:pStyle w:val="BodyText"/>
        <w:spacing w:after="0" w:line="240" w:lineRule="exact"/>
        <w:ind w:left="0"/>
        <w:rPr>
          <w:rFonts w:asciiTheme="minorHAnsi" w:hAnsiTheme="minorHAnsi" w:cstheme="minorHAnsi"/>
          <w:color w:val="000000"/>
          <w:sz w:val="24"/>
          <w:szCs w:val="24"/>
          <w:lang w:val="en-US"/>
        </w:rPr>
      </w:pPr>
    </w:p>
    <w:p w14:paraId="046C0889" w14:textId="77777777" w:rsidR="00862B55" w:rsidRPr="00CF198B" w:rsidRDefault="00CF69E9" w:rsidP="00946E42">
      <w:pPr>
        <w:spacing w:after="0" w:line="240" w:lineRule="exact"/>
        <w:ind w:left="624"/>
        <w:rPr>
          <w:rFonts w:asciiTheme="minorHAnsi" w:eastAsia="Times New Roman" w:hAnsiTheme="minorHAnsi" w:cstheme="minorHAnsi"/>
          <w:color w:val="000000"/>
          <w:sz w:val="24"/>
          <w:szCs w:val="24"/>
        </w:rPr>
      </w:pP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Regulations</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the </w:t>
      </w:r>
      <w:r w:rsidRPr="00CF198B">
        <w:rPr>
          <w:rFonts w:asciiTheme="minorHAnsi" w:hAnsiTheme="minorHAnsi" w:cstheme="minorHAnsi"/>
          <w:color w:val="000000"/>
          <w:sz w:val="24"/>
          <w:szCs w:val="24"/>
        </w:rPr>
        <w:t xml:space="preserve">"Taiwan Stock Exchange Corporation </w:t>
      </w:r>
      <w:r w:rsidRPr="00CF198B">
        <w:rPr>
          <w:rFonts w:asciiTheme="minorHAnsi" w:eastAsia="Times New Roman" w:hAnsiTheme="minorHAnsi" w:cstheme="minorHAnsi"/>
          <w:color w:val="000000"/>
          <w:sz w:val="24"/>
          <w:szCs w:val="24"/>
        </w:rPr>
        <w:t xml:space="preserve">Securities Borrowing </w:t>
      </w:r>
      <w:r w:rsidRPr="00CF198B">
        <w:rPr>
          <w:rFonts w:asciiTheme="minorHAnsi" w:hAnsiTheme="minorHAnsi" w:cstheme="minorHAnsi"/>
          <w:color w:val="000000"/>
          <w:sz w:val="24"/>
          <w:szCs w:val="24"/>
        </w:rPr>
        <w:t>and Lending Regulations"</w:t>
      </w:r>
      <w:r w:rsidRPr="00CF198B">
        <w:rPr>
          <w:rFonts w:asciiTheme="minorHAnsi" w:eastAsia="Times New Roman" w:hAnsiTheme="minorHAnsi" w:cstheme="minorHAnsi"/>
          <w:color w:val="000000"/>
          <w:sz w:val="24"/>
          <w:szCs w:val="24"/>
        </w:rPr>
        <w:t xml:space="preserve"> promulgated from time to time by the TSEC and such other rules of the TSEC and/or any other Taiwan regulatory authority whose rules and regulations shall from time to time impact the activities under to this Addendum including, but not limited to, stocklending regulations and guidance notes relating to both stocklending, manufactured interest, dividends and any associated procedures required pursuant thereto.</w:t>
      </w:r>
    </w:p>
    <w:p w14:paraId="3F9010F7" w14:textId="77777777" w:rsidR="007B128C" w:rsidRPr="00CF198B" w:rsidRDefault="00DB0A92" w:rsidP="00946E42">
      <w:pPr>
        <w:spacing w:after="0" w:line="240" w:lineRule="exact"/>
        <w:ind w:left="624"/>
        <w:rPr>
          <w:rFonts w:asciiTheme="minorHAnsi" w:eastAsia="Times New Roman" w:hAnsiTheme="minorHAnsi" w:cstheme="minorHAnsi"/>
          <w:color w:val="000000"/>
          <w:sz w:val="24"/>
          <w:szCs w:val="24"/>
        </w:rPr>
      </w:pPr>
    </w:p>
    <w:p w14:paraId="14E7991E" w14:textId="77777777" w:rsidR="00F77AF1" w:rsidRPr="00CF198B" w:rsidRDefault="00CF69E9" w:rsidP="00946E42">
      <w:pPr>
        <w:spacing w:after="0" w:line="240" w:lineRule="exact"/>
        <w:ind w:left="624"/>
        <w:rPr>
          <w:rFonts w:asciiTheme="minorHAnsi" w:hAnsiTheme="minorHAnsi" w:cstheme="minorHAnsi"/>
          <w:color w:val="000000"/>
          <w:sz w:val="24"/>
          <w:szCs w:val="24"/>
        </w:rPr>
      </w:pPr>
      <w:bookmarkStart w:id="14" w:name="_DV_M17"/>
      <w:bookmarkEnd w:id="14"/>
      <w:r w:rsidRPr="00CF198B">
        <w:rPr>
          <w:rFonts w:asciiTheme="minorHAnsi" w:eastAsia="Times New Roman" w:hAnsiTheme="minorHAnsi" w:cstheme="minorHAnsi"/>
          <w:b/>
          <w:color w:val="000000"/>
          <w:sz w:val="24"/>
          <w:szCs w:val="24"/>
        </w:rPr>
        <w:t>"</w:t>
      </w:r>
      <w:r w:rsidRPr="00CF198B">
        <w:rPr>
          <w:rFonts w:asciiTheme="minorHAnsi" w:hAnsiTheme="minorHAnsi" w:cstheme="minorHAnsi"/>
          <w:b/>
          <w:bCs/>
          <w:color w:val="000000"/>
          <w:sz w:val="24"/>
          <w:szCs w:val="24"/>
        </w:rPr>
        <w:t>Required Loaned Securities Value</w:t>
      </w:r>
      <w:r w:rsidRPr="00CF198B">
        <w:rPr>
          <w:rFonts w:asciiTheme="minorHAnsi" w:eastAsia="Times New Roman" w:hAnsiTheme="minorHAnsi" w:cstheme="minorHAnsi"/>
          <w:b/>
          <w:color w:val="000000"/>
          <w:sz w:val="24"/>
          <w:szCs w:val="24"/>
        </w:rPr>
        <w:t>"</w:t>
      </w:r>
      <w:r w:rsidRPr="00CF198B">
        <w:rPr>
          <w:rFonts w:asciiTheme="minorHAnsi" w:hAnsiTheme="minorHAnsi" w:cstheme="minorHAnsi"/>
          <w:color w:val="000000"/>
          <w:sz w:val="24"/>
          <w:szCs w:val="24"/>
        </w:rPr>
        <w:t xml:space="preserve"> shall have the meaning specified in Clause 6 hereof.</w:t>
      </w:r>
    </w:p>
    <w:p w14:paraId="13E9CF05" w14:textId="77777777" w:rsidR="007B128C" w:rsidRPr="00CF198B" w:rsidRDefault="00DB0A92" w:rsidP="00946E42">
      <w:pPr>
        <w:spacing w:after="0" w:line="240" w:lineRule="exact"/>
        <w:ind w:left="624"/>
        <w:rPr>
          <w:rFonts w:asciiTheme="minorHAnsi" w:hAnsiTheme="minorHAnsi" w:cstheme="minorHAnsi"/>
          <w:color w:val="000000"/>
          <w:sz w:val="24"/>
          <w:szCs w:val="24"/>
          <w:lang w:eastAsia="zh-HK"/>
        </w:rPr>
      </w:pPr>
    </w:p>
    <w:p w14:paraId="0BB7B25C" w14:textId="77777777" w:rsidR="00172676" w:rsidRPr="00CF198B" w:rsidRDefault="00CF69E9" w:rsidP="00946E42">
      <w:pPr>
        <w:spacing w:after="0" w:line="240" w:lineRule="exact"/>
        <w:ind w:left="624"/>
        <w:rPr>
          <w:rFonts w:asciiTheme="minorHAnsi" w:hAnsiTheme="minorHAnsi" w:cstheme="minorHAnsi"/>
          <w:color w:val="000000"/>
          <w:sz w:val="24"/>
          <w:szCs w:val="24"/>
        </w:rPr>
      </w:pPr>
      <w:r w:rsidRPr="00CF198B">
        <w:rPr>
          <w:rFonts w:asciiTheme="minorHAnsi" w:hAnsiTheme="minorHAnsi" w:cstheme="minorHAnsi"/>
          <w:b/>
          <w:color w:val="000000"/>
          <w:sz w:val="24"/>
          <w:szCs w:val="24"/>
        </w:rPr>
        <w:t>"</w:t>
      </w:r>
      <w:r w:rsidRPr="00CF198B">
        <w:rPr>
          <w:rFonts w:asciiTheme="minorHAnsi" w:hAnsiTheme="minorHAnsi" w:cstheme="minorHAnsi"/>
          <w:b/>
          <w:bCs/>
          <w:color w:val="000000"/>
          <w:sz w:val="24"/>
          <w:szCs w:val="24"/>
        </w:rPr>
        <w:t>RSL Arrangement</w:t>
      </w:r>
      <w:r w:rsidRPr="00CF198B">
        <w:rPr>
          <w:rFonts w:asciiTheme="minorHAnsi" w:hAnsiTheme="minorHAnsi" w:cstheme="minorHAnsi"/>
          <w:b/>
          <w:color w:val="000000"/>
          <w:sz w:val="24"/>
          <w:szCs w:val="24"/>
        </w:rPr>
        <w:t xml:space="preserve">" </w:t>
      </w:r>
      <w:r w:rsidRPr="00CF198B">
        <w:rPr>
          <w:rFonts w:asciiTheme="minorHAnsi" w:hAnsiTheme="minorHAnsi" w:cstheme="minorHAnsi"/>
          <w:color w:val="000000"/>
          <w:sz w:val="24"/>
          <w:szCs w:val="24"/>
        </w:rPr>
        <w:t>means a contractual arrangement in relation to Taiwan RSLs as described in a RSL Confirmation (as defined in Clause 4.3.1 hereof).</w:t>
      </w:r>
      <w:r w:rsidRPr="00CF198B">
        <w:rPr>
          <w:rStyle w:val="FootnoteReference"/>
          <w:rFonts w:asciiTheme="minorHAnsi" w:hAnsiTheme="minorHAnsi" w:cstheme="minorHAnsi"/>
          <w:color w:val="000000"/>
          <w:sz w:val="24"/>
          <w:szCs w:val="24"/>
        </w:rPr>
        <w:footnoteReference w:id="11"/>
      </w:r>
      <w:r w:rsidRPr="00CF198B">
        <w:rPr>
          <w:rFonts w:asciiTheme="minorHAnsi" w:hAnsiTheme="minorHAnsi" w:cstheme="minorHAnsi"/>
          <w:color w:val="000000"/>
          <w:sz w:val="24"/>
          <w:szCs w:val="24"/>
        </w:rPr>
        <w:t>/</w:t>
      </w:r>
    </w:p>
    <w:p w14:paraId="21422819" w14:textId="77777777" w:rsidR="007B128C" w:rsidRPr="00CF198B" w:rsidRDefault="00DB0A92" w:rsidP="00946E42">
      <w:pPr>
        <w:spacing w:after="0" w:line="240" w:lineRule="exact"/>
        <w:ind w:left="624"/>
        <w:rPr>
          <w:rFonts w:asciiTheme="minorHAnsi" w:hAnsiTheme="minorHAnsi" w:cstheme="minorHAnsi"/>
          <w:color w:val="000000"/>
          <w:sz w:val="24"/>
          <w:szCs w:val="24"/>
          <w:lang w:eastAsia="zh-HK"/>
        </w:rPr>
      </w:pPr>
    </w:p>
    <w:p w14:paraId="02091529" w14:textId="77777777" w:rsidR="00862B55" w:rsidRPr="00CF198B" w:rsidRDefault="00CF69E9" w:rsidP="00946E42">
      <w:pPr>
        <w:spacing w:after="0" w:line="240" w:lineRule="exact"/>
        <w:ind w:left="624"/>
        <w:rPr>
          <w:rFonts w:asciiTheme="minorHAnsi" w:eastAsia="Times New Roman" w:hAnsiTheme="minorHAnsi" w:cstheme="minorHAnsi"/>
          <w:color w:val="000000"/>
          <w:sz w:val="24"/>
          <w:szCs w:val="24"/>
        </w:rPr>
      </w:pP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Securities</w:t>
      </w:r>
      <w:r w:rsidRPr="00CF198B">
        <w:rPr>
          <w:rFonts w:asciiTheme="minorHAnsi" w:eastAsia="Times New Roman" w:hAnsiTheme="minorHAnsi" w:cstheme="minorHAnsi"/>
          <w:b/>
          <w:color w:val="000000"/>
          <w:sz w:val="24"/>
          <w:szCs w:val="24"/>
        </w:rPr>
        <w:t xml:space="preserve">" </w:t>
      </w:r>
      <w:r w:rsidRPr="00CF198B">
        <w:rPr>
          <w:rFonts w:asciiTheme="minorHAnsi" w:eastAsia="Times New Roman" w:hAnsiTheme="minorHAnsi" w:cstheme="minorHAnsi"/>
          <w:color w:val="000000"/>
          <w:sz w:val="24"/>
          <w:szCs w:val="24"/>
        </w:rPr>
        <w:t xml:space="preserve">means, in relation to Taiwan Loans only, securities listed on a centralized or over-the-counter exchange operated in Taiwan that are permitted to be the subject of securities lending and borrowing transactions pursuant to the Regulations.  </w:t>
      </w:r>
    </w:p>
    <w:p w14:paraId="317D83B6" w14:textId="77777777" w:rsidR="007B128C" w:rsidRPr="00CF198B" w:rsidRDefault="00DB0A92" w:rsidP="00946E42">
      <w:pPr>
        <w:spacing w:after="0" w:line="240" w:lineRule="exact"/>
        <w:ind w:left="624"/>
        <w:rPr>
          <w:rFonts w:asciiTheme="minorHAnsi" w:eastAsia="Times New Roman" w:hAnsiTheme="minorHAnsi" w:cstheme="minorHAnsi"/>
          <w:color w:val="000000"/>
          <w:sz w:val="24"/>
          <w:szCs w:val="24"/>
        </w:rPr>
      </w:pPr>
    </w:p>
    <w:p w14:paraId="3732B157" w14:textId="77777777" w:rsidR="00862B55" w:rsidRPr="00CF198B" w:rsidRDefault="00CF69E9" w:rsidP="00946E42">
      <w:pPr>
        <w:spacing w:after="0" w:line="240" w:lineRule="exact"/>
        <w:ind w:left="624"/>
        <w:rPr>
          <w:rFonts w:asciiTheme="minorHAnsi" w:eastAsia="Times New Roman" w:hAnsiTheme="minorHAnsi" w:cstheme="minorHAnsi"/>
          <w:color w:val="000000"/>
          <w:sz w:val="24"/>
          <w:szCs w:val="24"/>
        </w:rPr>
      </w:pPr>
      <w:bookmarkStart w:id="15" w:name="_DV_M18"/>
      <w:bookmarkEnd w:id="15"/>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Securities Firm</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the Taiwan licensed securities firm that is designated by the Lender and/or the Borrower to report the information relating to Taiwan Loans to the TSEC in accordance with the Regulations.</w:t>
      </w:r>
    </w:p>
    <w:p w14:paraId="2ECA2761" w14:textId="77777777" w:rsidR="007B128C" w:rsidRPr="00CF198B" w:rsidRDefault="00DB0A92" w:rsidP="00946E42">
      <w:pPr>
        <w:spacing w:after="0" w:line="240" w:lineRule="exact"/>
        <w:ind w:left="624"/>
        <w:rPr>
          <w:rFonts w:asciiTheme="minorHAnsi" w:eastAsia="Times New Roman" w:hAnsiTheme="minorHAnsi" w:cstheme="minorHAnsi"/>
          <w:color w:val="000000"/>
          <w:sz w:val="24"/>
          <w:szCs w:val="24"/>
        </w:rPr>
      </w:pPr>
    </w:p>
    <w:p w14:paraId="1C5586BD" w14:textId="77777777" w:rsidR="00862B55" w:rsidRPr="00CF198B" w:rsidRDefault="00CF69E9" w:rsidP="00946E42">
      <w:pPr>
        <w:spacing w:after="0" w:line="240" w:lineRule="exact"/>
        <w:ind w:left="624"/>
        <w:rPr>
          <w:rFonts w:asciiTheme="minorHAnsi" w:eastAsia="Times New Roman" w:hAnsiTheme="minorHAnsi" w:cstheme="minorHAnsi"/>
          <w:color w:val="000000"/>
          <w:sz w:val="24"/>
          <w:szCs w:val="24"/>
        </w:rPr>
      </w:pPr>
      <w:bookmarkStart w:id="16" w:name="_DV_M19"/>
      <w:bookmarkStart w:id="17" w:name="_DV_M20"/>
      <w:bookmarkEnd w:id="16"/>
      <w:bookmarkEnd w:id="17"/>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Taiwan Collateral</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the Securities, financial instruments or currency as are referred to in the table set out in Schedule </w:t>
      </w:r>
      <w:r w:rsidRPr="00CF198B">
        <w:rPr>
          <w:rFonts w:asciiTheme="minorHAnsi" w:hAnsiTheme="minorHAnsi" w:cstheme="minorHAnsi"/>
          <w:color w:val="000000"/>
          <w:sz w:val="24"/>
          <w:szCs w:val="24"/>
        </w:rPr>
        <w:t xml:space="preserve">A </w:t>
      </w:r>
      <w:r w:rsidRPr="00CF198B">
        <w:rPr>
          <w:rFonts w:asciiTheme="minorHAnsi" w:eastAsia="Times New Roman" w:hAnsiTheme="minorHAnsi" w:cstheme="minorHAnsi"/>
          <w:color w:val="000000"/>
          <w:sz w:val="24"/>
          <w:szCs w:val="24"/>
        </w:rPr>
        <w:t>to this Addendum as being acceptable Collateral in relation to Taiwan Loans.</w:t>
      </w:r>
    </w:p>
    <w:p w14:paraId="181EB39D" w14:textId="77777777" w:rsidR="007B128C" w:rsidRPr="00CF198B" w:rsidRDefault="00DB0A92" w:rsidP="00946E42">
      <w:pPr>
        <w:spacing w:after="0" w:line="240" w:lineRule="exact"/>
        <w:ind w:left="624"/>
        <w:rPr>
          <w:rFonts w:asciiTheme="minorHAnsi" w:eastAsia="Times New Roman" w:hAnsiTheme="minorHAnsi" w:cstheme="minorHAnsi"/>
          <w:color w:val="000000"/>
          <w:sz w:val="24"/>
          <w:szCs w:val="24"/>
        </w:rPr>
      </w:pPr>
    </w:p>
    <w:p w14:paraId="6CDD554A" w14:textId="77777777" w:rsidR="00172676" w:rsidRPr="00CF198B" w:rsidRDefault="00CF69E9" w:rsidP="00BB7540">
      <w:pPr>
        <w:spacing w:after="0" w:line="260" w:lineRule="exact"/>
        <w:ind w:left="624"/>
        <w:rPr>
          <w:rFonts w:asciiTheme="minorHAnsi" w:hAnsiTheme="minorHAnsi" w:cstheme="minorHAnsi"/>
          <w:color w:val="000000"/>
          <w:sz w:val="24"/>
          <w:szCs w:val="24"/>
        </w:rPr>
      </w:pPr>
      <w:bookmarkStart w:id="18" w:name="_DV_M21"/>
      <w:bookmarkEnd w:id="18"/>
      <w:r w:rsidRPr="00CF198B">
        <w:rPr>
          <w:rFonts w:asciiTheme="minorHAnsi" w:hAnsiTheme="minorHAnsi" w:cstheme="minorHAnsi"/>
          <w:b/>
          <w:color w:val="000000"/>
          <w:sz w:val="24"/>
          <w:szCs w:val="24"/>
        </w:rPr>
        <w:t xml:space="preserve">"Taiwan Funding Amount" </w:t>
      </w:r>
      <w:r w:rsidRPr="00CF198B">
        <w:rPr>
          <w:rFonts w:asciiTheme="minorHAnsi" w:hAnsiTheme="minorHAnsi" w:cstheme="minorHAnsi"/>
          <w:color w:val="000000"/>
          <w:sz w:val="24"/>
          <w:szCs w:val="24"/>
        </w:rPr>
        <w:t>means, in respect of an RSL Confirmation, the amount specified as such under such RSL Confirmation.</w:t>
      </w:r>
      <w:r w:rsidRPr="00CF198B">
        <w:rPr>
          <w:rStyle w:val="FootnoteReference"/>
          <w:rFonts w:asciiTheme="minorHAnsi" w:hAnsiTheme="minorHAnsi" w:cstheme="minorHAnsi"/>
          <w:color w:val="000000"/>
          <w:sz w:val="24"/>
          <w:szCs w:val="24"/>
        </w:rPr>
        <w:footnoteReference w:id="12"/>
      </w:r>
      <w:r w:rsidRPr="00CF198B">
        <w:rPr>
          <w:rFonts w:asciiTheme="minorHAnsi" w:hAnsiTheme="minorHAnsi" w:cstheme="minorHAnsi"/>
          <w:color w:val="000000"/>
          <w:sz w:val="24"/>
          <w:szCs w:val="24"/>
        </w:rPr>
        <w:t>/</w:t>
      </w:r>
    </w:p>
    <w:p w14:paraId="021DEE20" w14:textId="77777777" w:rsidR="007B128C" w:rsidRPr="00CF198B" w:rsidRDefault="00DB0A92" w:rsidP="00BB7540">
      <w:pPr>
        <w:spacing w:after="0" w:line="260" w:lineRule="exact"/>
        <w:ind w:left="624"/>
        <w:rPr>
          <w:rFonts w:asciiTheme="minorHAnsi" w:hAnsiTheme="minorHAnsi" w:cstheme="minorHAnsi"/>
          <w:color w:val="000000"/>
          <w:sz w:val="24"/>
          <w:szCs w:val="24"/>
          <w:lang w:eastAsia="zh-HK"/>
        </w:rPr>
      </w:pPr>
    </w:p>
    <w:p w14:paraId="5144E703" w14:textId="77777777" w:rsidR="00862B55" w:rsidRPr="00CF198B" w:rsidRDefault="00CF69E9" w:rsidP="00BB7540">
      <w:pPr>
        <w:spacing w:after="0" w:line="260" w:lineRule="exact"/>
        <w:ind w:left="624"/>
        <w:rPr>
          <w:rFonts w:asciiTheme="minorHAnsi" w:eastAsia="Times New Roman" w:hAnsiTheme="minorHAnsi" w:cstheme="minorHAnsi"/>
          <w:color w:val="000000"/>
          <w:sz w:val="24"/>
          <w:szCs w:val="24"/>
        </w:rPr>
      </w:pP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Taiwan Loaned Securities</w:t>
      </w:r>
      <w:r w:rsidRPr="00CF198B">
        <w:rPr>
          <w:rFonts w:asciiTheme="minorHAnsi" w:eastAsia="Times New Roman" w:hAnsiTheme="minorHAnsi" w:cstheme="minorHAnsi"/>
          <w:b/>
          <w:color w:val="000000"/>
          <w:sz w:val="24"/>
          <w:szCs w:val="24"/>
        </w:rPr>
        <w:t xml:space="preserve">" </w:t>
      </w:r>
      <w:r w:rsidRPr="00CF198B">
        <w:rPr>
          <w:rFonts w:asciiTheme="minorHAnsi" w:eastAsia="Times New Roman" w:hAnsiTheme="minorHAnsi" w:cstheme="minorHAnsi"/>
          <w:color w:val="000000"/>
          <w:sz w:val="24"/>
          <w:szCs w:val="24"/>
        </w:rPr>
        <w:t xml:space="preserve">means </w:t>
      </w:r>
      <w:r w:rsidRPr="00CF198B">
        <w:rPr>
          <w:rFonts w:asciiTheme="minorHAnsi" w:hAnsiTheme="minorHAnsi" w:cstheme="minorHAnsi"/>
          <w:color w:val="000000"/>
          <w:sz w:val="24"/>
          <w:szCs w:val="24"/>
        </w:rPr>
        <w:t xml:space="preserve">all </w:t>
      </w:r>
      <w:r w:rsidRPr="00CF198B">
        <w:rPr>
          <w:rFonts w:asciiTheme="minorHAnsi" w:eastAsia="Times New Roman" w:hAnsiTheme="minorHAnsi" w:cstheme="minorHAnsi"/>
          <w:color w:val="000000"/>
          <w:sz w:val="24"/>
          <w:szCs w:val="24"/>
        </w:rPr>
        <w:t>Securities which are the subject of outstanding Taiwan Loan</w:t>
      </w:r>
      <w:r w:rsidRPr="00CF198B">
        <w:rPr>
          <w:rFonts w:asciiTheme="minorHAnsi" w:hAnsiTheme="minorHAnsi" w:cstheme="minorHAnsi"/>
          <w:color w:val="000000"/>
          <w:sz w:val="24"/>
          <w:szCs w:val="24"/>
        </w:rPr>
        <w:t>s, as of any given time</w:t>
      </w:r>
      <w:r w:rsidRPr="00CF198B">
        <w:rPr>
          <w:rFonts w:asciiTheme="minorHAnsi" w:eastAsia="Times New Roman" w:hAnsiTheme="minorHAnsi" w:cstheme="minorHAnsi"/>
          <w:color w:val="000000"/>
          <w:sz w:val="24"/>
          <w:szCs w:val="24"/>
        </w:rPr>
        <w:t>.</w:t>
      </w:r>
    </w:p>
    <w:p w14:paraId="5B5F506E" w14:textId="77777777" w:rsidR="007B128C" w:rsidRPr="00CF198B" w:rsidRDefault="00DB0A92" w:rsidP="00BB7540">
      <w:pPr>
        <w:spacing w:after="0" w:line="260" w:lineRule="exact"/>
        <w:ind w:left="624"/>
        <w:rPr>
          <w:rFonts w:asciiTheme="minorHAnsi" w:eastAsia="Times New Roman" w:hAnsiTheme="minorHAnsi" w:cstheme="minorHAnsi"/>
          <w:color w:val="000000"/>
          <w:sz w:val="24"/>
          <w:szCs w:val="24"/>
        </w:rPr>
      </w:pPr>
    </w:p>
    <w:p w14:paraId="729D83D8" w14:textId="77777777" w:rsidR="00862B55" w:rsidRPr="00CF198B" w:rsidRDefault="00CF69E9" w:rsidP="00BB7540">
      <w:pPr>
        <w:spacing w:after="0" w:line="260" w:lineRule="exact"/>
        <w:ind w:left="624"/>
        <w:rPr>
          <w:rFonts w:asciiTheme="minorHAnsi" w:eastAsia="Times New Roman" w:hAnsiTheme="minorHAnsi" w:cstheme="minorHAnsi"/>
          <w:color w:val="000000"/>
          <w:sz w:val="24"/>
          <w:szCs w:val="24"/>
        </w:rPr>
      </w:pPr>
      <w:bookmarkStart w:id="19" w:name="_DV_M22"/>
      <w:bookmarkStart w:id="20" w:name="_DV_M23"/>
      <w:bookmarkEnd w:id="19"/>
      <w:bookmarkEnd w:id="20"/>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b/>
          <w:bCs/>
          <w:color w:val="000000"/>
          <w:sz w:val="24"/>
          <w:szCs w:val="24"/>
        </w:rPr>
        <w:t>TDCC</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Taiwan Depositary &amp; Clearing Corporation.</w:t>
      </w:r>
    </w:p>
    <w:p w14:paraId="1FD7E74A" w14:textId="77777777" w:rsidR="007B128C" w:rsidRPr="00CF198B" w:rsidRDefault="00DB0A92" w:rsidP="00BB7540">
      <w:pPr>
        <w:spacing w:after="0" w:line="260" w:lineRule="exact"/>
        <w:ind w:left="624"/>
        <w:rPr>
          <w:rFonts w:asciiTheme="minorHAnsi" w:hAnsiTheme="minorHAnsi" w:cstheme="minorHAnsi"/>
          <w:color w:val="000000"/>
          <w:sz w:val="24"/>
          <w:szCs w:val="24"/>
        </w:rPr>
      </w:pPr>
    </w:p>
    <w:p w14:paraId="38D0B210" w14:textId="77777777" w:rsidR="00862B55" w:rsidRPr="00CF198B" w:rsidRDefault="00CF69E9" w:rsidP="00BB7540">
      <w:pPr>
        <w:spacing w:after="0" w:line="260" w:lineRule="exact"/>
        <w:ind w:left="624"/>
        <w:rPr>
          <w:rFonts w:asciiTheme="minorHAnsi" w:eastAsia="Times New Roman" w:hAnsiTheme="minorHAnsi" w:cstheme="minorHAnsi"/>
          <w:color w:val="000000"/>
          <w:sz w:val="24"/>
          <w:szCs w:val="24"/>
        </w:rPr>
      </w:pPr>
      <w:bookmarkStart w:id="21" w:name="_DV_M24"/>
      <w:bookmarkEnd w:id="21"/>
      <w:r w:rsidRPr="00CF198B">
        <w:rPr>
          <w:rFonts w:asciiTheme="minorHAnsi" w:eastAsia="Times New Roman" w:hAnsiTheme="minorHAnsi" w:cstheme="minorHAnsi"/>
          <w:b/>
          <w:color w:val="000000"/>
          <w:sz w:val="24"/>
          <w:szCs w:val="24"/>
        </w:rPr>
        <w:lastRenderedPageBreak/>
        <w:t>"</w:t>
      </w:r>
      <w:r w:rsidRPr="00CF198B">
        <w:rPr>
          <w:rFonts w:asciiTheme="minorHAnsi" w:eastAsia="Times New Roman" w:hAnsiTheme="minorHAnsi" w:cstheme="minorHAnsi"/>
          <w:b/>
          <w:bCs/>
          <w:color w:val="000000"/>
          <w:sz w:val="24"/>
          <w:szCs w:val="24"/>
        </w:rPr>
        <w:t>TSEC</w:t>
      </w:r>
      <w:r w:rsidRPr="00CF198B">
        <w:rPr>
          <w:rFonts w:asciiTheme="minorHAnsi" w:eastAsia="Times New Roman" w:hAnsiTheme="minorHAnsi" w:cstheme="minorHAnsi"/>
          <w:b/>
          <w:color w:val="000000"/>
          <w:sz w:val="24"/>
          <w:szCs w:val="24"/>
        </w:rPr>
        <w:t>"</w:t>
      </w:r>
      <w:r w:rsidRPr="00CF198B">
        <w:rPr>
          <w:rFonts w:asciiTheme="minorHAnsi" w:eastAsia="Times New Roman" w:hAnsiTheme="minorHAnsi" w:cstheme="minorHAnsi"/>
          <w:color w:val="000000"/>
          <w:sz w:val="24"/>
          <w:szCs w:val="24"/>
        </w:rPr>
        <w:t xml:space="preserve"> means the Taiwan Stock Exchange Corporation.</w:t>
      </w:r>
    </w:p>
    <w:p w14:paraId="394BE1C9" w14:textId="77777777" w:rsidR="007B128C" w:rsidRPr="00CF198B" w:rsidRDefault="00DB0A92" w:rsidP="00BB7540">
      <w:pPr>
        <w:spacing w:after="0" w:line="260" w:lineRule="exact"/>
        <w:ind w:left="624"/>
        <w:rPr>
          <w:rFonts w:asciiTheme="minorHAnsi" w:eastAsia="Times New Roman" w:hAnsiTheme="minorHAnsi" w:cstheme="minorHAnsi"/>
          <w:b/>
          <w:color w:val="000000"/>
          <w:sz w:val="24"/>
          <w:szCs w:val="24"/>
        </w:rPr>
      </w:pPr>
    </w:p>
    <w:p w14:paraId="2F21AAEC" w14:textId="77777777" w:rsidR="00862B55" w:rsidRPr="00CF198B" w:rsidRDefault="00CF69E9" w:rsidP="00BB7540">
      <w:pPr>
        <w:pStyle w:val="BodyText"/>
        <w:tabs>
          <w:tab w:val="left" w:pos="567"/>
        </w:tabs>
        <w:spacing w:after="0" w:line="260" w:lineRule="exact"/>
        <w:ind w:left="617" w:hangingChars="257" w:hanging="617"/>
        <w:rPr>
          <w:rFonts w:asciiTheme="minorHAnsi" w:eastAsia="Times New Roman" w:hAnsiTheme="minorHAnsi" w:cstheme="minorHAnsi"/>
          <w:b/>
          <w:color w:val="000000"/>
          <w:sz w:val="24"/>
          <w:szCs w:val="24"/>
        </w:rPr>
      </w:pPr>
      <w:bookmarkStart w:id="22" w:name="_DV_M25"/>
      <w:bookmarkEnd w:id="22"/>
      <w:r w:rsidRPr="00CF198B">
        <w:rPr>
          <w:rFonts w:asciiTheme="minorHAnsi" w:hAnsiTheme="minorHAnsi" w:cstheme="minorHAnsi"/>
          <w:b/>
          <w:color w:val="000000"/>
          <w:sz w:val="24"/>
          <w:szCs w:val="24"/>
        </w:rPr>
        <w:t>2.</w:t>
      </w:r>
      <w:r w:rsidRPr="00CF198B">
        <w:rPr>
          <w:rFonts w:asciiTheme="minorHAnsi" w:hAnsiTheme="minorHAnsi" w:cstheme="minorHAnsi"/>
          <w:b/>
          <w:color w:val="000000"/>
          <w:sz w:val="24"/>
          <w:szCs w:val="24"/>
        </w:rPr>
        <w:tab/>
      </w:r>
      <w:r w:rsidRPr="00CF198B">
        <w:rPr>
          <w:rFonts w:asciiTheme="minorHAnsi" w:eastAsia="Times New Roman" w:hAnsiTheme="minorHAnsi" w:cstheme="minorHAnsi"/>
          <w:b/>
          <w:color w:val="000000"/>
          <w:sz w:val="24"/>
          <w:szCs w:val="24"/>
        </w:rPr>
        <w:t>THE REGULATIONS AND THE AGREEMENT</w:t>
      </w:r>
    </w:p>
    <w:p w14:paraId="39A6DD7A" w14:textId="77777777" w:rsidR="007B128C" w:rsidRPr="00CF198B" w:rsidRDefault="00DB0A92" w:rsidP="00BB7540">
      <w:pPr>
        <w:pStyle w:val="BodyText"/>
        <w:spacing w:after="0" w:line="260" w:lineRule="exact"/>
        <w:ind w:left="0"/>
        <w:rPr>
          <w:rFonts w:asciiTheme="minorHAnsi" w:eastAsia="Times New Roman" w:hAnsiTheme="minorHAnsi" w:cstheme="minorHAnsi"/>
          <w:b/>
          <w:color w:val="000000"/>
          <w:sz w:val="24"/>
          <w:szCs w:val="24"/>
        </w:rPr>
      </w:pPr>
    </w:p>
    <w:p w14:paraId="518B5E92" w14:textId="77777777" w:rsidR="00862B55" w:rsidRPr="00CF198B" w:rsidRDefault="00CF69E9" w:rsidP="00BB7540">
      <w:pPr>
        <w:pStyle w:val="BodyText"/>
        <w:spacing w:after="0" w:line="260" w:lineRule="exact"/>
        <w:rPr>
          <w:rFonts w:asciiTheme="minorHAnsi" w:eastAsia="Times New Roman" w:hAnsiTheme="minorHAnsi" w:cstheme="minorHAnsi"/>
          <w:color w:val="000000"/>
          <w:sz w:val="24"/>
          <w:szCs w:val="24"/>
        </w:rPr>
      </w:pPr>
      <w:bookmarkStart w:id="23" w:name="_DV_M26"/>
      <w:bookmarkEnd w:id="23"/>
      <w:r w:rsidRPr="00CF198B">
        <w:rPr>
          <w:rFonts w:asciiTheme="minorHAnsi" w:eastAsia="Times New Roman" w:hAnsiTheme="minorHAnsi" w:cstheme="minorHAnsi"/>
          <w:color w:val="000000"/>
          <w:sz w:val="24"/>
          <w:szCs w:val="24"/>
        </w:rPr>
        <w:t>The Parties acknowledge and agree that each Taiwan Loan and this Addendum are subject to the Regulations and the Securities and Collateral in relation thereto shall be administrated in accordance with the Regulations.</w:t>
      </w:r>
    </w:p>
    <w:p w14:paraId="6AB7EB4A" w14:textId="77777777" w:rsidR="007B128C" w:rsidRPr="00CF198B" w:rsidRDefault="00DB0A92" w:rsidP="00BB7540">
      <w:pPr>
        <w:pStyle w:val="BodyText"/>
        <w:spacing w:after="0" w:line="260" w:lineRule="exact"/>
        <w:rPr>
          <w:rFonts w:asciiTheme="minorHAnsi" w:eastAsia="Times New Roman" w:hAnsiTheme="minorHAnsi" w:cstheme="minorHAnsi"/>
          <w:color w:val="000000"/>
          <w:sz w:val="24"/>
          <w:szCs w:val="24"/>
        </w:rPr>
      </w:pPr>
    </w:p>
    <w:p w14:paraId="2CCA776F" w14:textId="77777777" w:rsidR="00862B55" w:rsidRPr="00CF198B" w:rsidRDefault="00CF69E9" w:rsidP="00BB7540">
      <w:pPr>
        <w:pStyle w:val="BodyText"/>
        <w:spacing w:after="0" w:line="260" w:lineRule="exact"/>
        <w:rPr>
          <w:rFonts w:asciiTheme="minorHAnsi" w:eastAsia="Times New Roman" w:hAnsiTheme="minorHAnsi" w:cstheme="minorHAnsi"/>
          <w:color w:val="000000"/>
          <w:sz w:val="24"/>
          <w:szCs w:val="24"/>
        </w:rPr>
      </w:pPr>
      <w:bookmarkStart w:id="24" w:name="_DV_M27"/>
      <w:bookmarkEnd w:id="24"/>
      <w:r w:rsidRPr="00CF198B">
        <w:rPr>
          <w:rFonts w:asciiTheme="minorHAnsi" w:eastAsia="Times New Roman" w:hAnsiTheme="minorHAnsi" w:cstheme="minorHAnsi"/>
          <w:color w:val="000000"/>
          <w:sz w:val="24"/>
          <w:szCs w:val="24"/>
        </w:rPr>
        <w:t>Where there are any inconsistencies between this Addendum and the Agreement, this Addendum shall govern in relation to Taiwan Loans.  In the event of any inconsistency between this Addendum and the Regulations, the Regulations shall prevail. If the Regulations are amended, the Parties agree to amend this Addendum, if deemed necessary by the Parties, to comply with the amended Regulations.</w:t>
      </w:r>
      <w:r w:rsidRPr="00CF198B">
        <w:rPr>
          <w:rStyle w:val="FootnoteReference"/>
          <w:rFonts w:asciiTheme="minorHAnsi" w:eastAsia="Times New Roman" w:hAnsiTheme="minorHAnsi" w:cstheme="minorHAnsi"/>
          <w:color w:val="000000"/>
          <w:sz w:val="24"/>
          <w:szCs w:val="24"/>
        </w:rPr>
        <w:footnoteReference w:id="13"/>
      </w:r>
      <w:r w:rsidRPr="00CF198B">
        <w:rPr>
          <w:rFonts w:asciiTheme="minorHAnsi" w:eastAsia="Times New Roman" w:hAnsiTheme="minorHAnsi" w:cstheme="minorHAnsi"/>
          <w:color w:val="000000"/>
          <w:sz w:val="24"/>
          <w:szCs w:val="24"/>
        </w:rPr>
        <w:t>/</w:t>
      </w:r>
    </w:p>
    <w:p w14:paraId="6E54B955" w14:textId="77777777" w:rsidR="007B128C" w:rsidRPr="00CF198B" w:rsidRDefault="00DB0A92" w:rsidP="00BB7540">
      <w:pPr>
        <w:pStyle w:val="BodyText"/>
        <w:spacing w:after="0" w:line="260" w:lineRule="exact"/>
        <w:rPr>
          <w:rFonts w:asciiTheme="minorHAnsi" w:eastAsia="Times New Roman" w:hAnsiTheme="minorHAnsi" w:cstheme="minorHAnsi"/>
          <w:color w:val="000000"/>
          <w:sz w:val="24"/>
          <w:szCs w:val="24"/>
        </w:rPr>
      </w:pPr>
    </w:p>
    <w:p w14:paraId="4356F42E" w14:textId="77777777" w:rsidR="00467013" w:rsidRPr="00CF198B" w:rsidRDefault="00CF69E9" w:rsidP="00BB7540">
      <w:pPr>
        <w:pStyle w:val="BodyText"/>
        <w:tabs>
          <w:tab w:val="left" w:pos="567"/>
        </w:tabs>
        <w:spacing w:after="0" w:line="260" w:lineRule="exact"/>
        <w:ind w:left="617" w:hangingChars="257" w:hanging="617"/>
        <w:rPr>
          <w:rFonts w:asciiTheme="minorHAnsi" w:hAnsiTheme="minorHAnsi" w:cstheme="minorHAnsi"/>
          <w:b/>
          <w:color w:val="000000"/>
          <w:sz w:val="24"/>
          <w:szCs w:val="24"/>
        </w:rPr>
      </w:pPr>
      <w:bookmarkStart w:id="25" w:name="_DV_M28"/>
      <w:bookmarkEnd w:id="25"/>
      <w:r w:rsidRPr="00CF198B">
        <w:rPr>
          <w:rFonts w:asciiTheme="minorHAnsi" w:hAnsiTheme="minorHAnsi" w:cstheme="minorHAnsi"/>
          <w:b/>
          <w:color w:val="000000"/>
          <w:sz w:val="24"/>
          <w:szCs w:val="24"/>
        </w:rPr>
        <w:t>3.</w:t>
      </w:r>
      <w:r w:rsidRPr="00CF198B">
        <w:rPr>
          <w:rFonts w:asciiTheme="minorHAnsi" w:hAnsiTheme="minorHAnsi" w:cstheme="minorHAnsi"/>
          <w:b/>
          <w:color w:val="000000"/>
          <w:sz w:val="24"/>
          <w:szCs w:val="24"/>
        </w:rPr>
        <w:tab/>
        <w:t>CURRENCY CONVERSION</w:t>
      </w:r>
    </w:p>
    <w:p w14:paraId="79E25DC0" w14:textId="77777777" w:rsidR="007B128C" w:rsidRPr="00CF198B" w:rsidRDefault="00DB0A92" w:rsidP="00BB7540">
      <w:pPr>
        <w:pStyle w:val="BodyText"/>
        <w:spacing w:after="0" w:line="260" w:lineRule="exact"/>
        <w:ind w:left="0"/>
        <w:rPr>
          <w:rFonts w:asciiTheme="minorHAnsi" w:hAnsiTheme="minorHAnsi" w:cstheme="minorHAnsi"/>
          <w:color w:val="000000"/>
          <w:sz w:val="24"/>
          <w:szCs w:val="24"/>
        </w:rPr>
      </w:pPr>
    </w:p>
    <w:p w14:paraId="7C33952B" w14:textId="77777777" w:rsidR="006D3B1A" w:rsidRPr="00CF198B" w:rsidRDefault="00CF69E9" w:rsidP="00BB7540">
      <w:pPr>
        <w:pStyle w:val="BodyText"/>
        <w:spacing w:after="0" w:line="260" w:lineRule="exact"/>
        <w:ind w:left="567"/>
        <w:rPr>
          <w:rFonts w:asciiTheme="minorHAnsi" w:eastAsia="Times New Roman" w:hAnsiTheme="minorHAnsi" w:cstheme="minorHAnsi"/>
          <w:color w:val="000000"/>
          <w:sz w:val="24"/>
          <w:szCs w:val="24"/>
        </w:rPr>
      </w:pPr>
      <w:r w:rsidRPr="00CF198B">
        <w:rPr>
          <w:rFonts w:asciiTheme="minorHAnsi" w:hAnsiTheme="minorHAnsi" w:cstheme="minorHAnsi"/>
          <w:color w:val="000000"/>
          <w:sz w:val="24"/>
          <w:szCs w:val="24"/>
          <w:lang w:eastAsia="zh-HK"/>
        </w:rPr>
        <w:t>Paragraph</w:t>
      </w:r>
      <w:r w:rsidRPr="00CF198B">
        <w:rPr>
          <w:rFonts w:asciiTheme="minorHAnsi" w:eastAsia="Times New Roman" w:hAnsiTheme="minorHAnsi" w:cstheme="minorHAnsi"/>
          <w:color w:val="000000"/>
          <w:sz w:val="24"/>
          <w:szCs w:val="24"/>
        </w:rPr>
        <w:t xml:space="preserve"> </w:t>
      </w:r>
      <w:r w:rsidRPr="00CF198B">
        <w:rPr>
          <w:rFonts w:asciiTheme="minorHAnsi" w:hAnsiTheme="minorHAnsi" w:cstheme="minorHAnsi"/>
          <w:color w:val="000000"/>
          <w:sz w:val="24"/>
          <w:szCs w:val="24"/>
          <w:lang w:eastAsia="zh-HK"/>
        </w:rPr>
        <w:t>2.4</w:t>
      </w:r>
      <w:r w:rsidRPr="00CF198B">
        <w:rPr>
          <w:rFonts w:asciiTheme="minorHAnsi" w:eastAsia="Times New Roman" w:hAnsiTheme="minorHAnsi" w:cstheme="minorHAnsi"/>
          <w:color w:val="000000"/>
          <w:sz w:val="24"/>
          <w:szCs w:val="24"/>
        </w:rPr>
        <w:t xml:space="preserve"> of the Agreement shall be amended by adding the following at the end of </w:t>
      </w:r>
      <w:r w:rsidRPr="00CF198B">
        <w:rPr>
          <w:rFonts w:asciiTheme="minorHAnsi" w:hAnsiTheme="minorHAnsi" w:cstheme="minorHAnsi"/>
          <w:color w:val="000000"/>
          <w:sz w:val="24"/>
          <w:szCs w:val="24"/>
          <w:lang w:eastAsia="zh-HK"/>
        </w:rPr>
        <w:t>paragraph 2.4</w:t>
      </w:r>
      <w:r w:rsidRPr="00CF198B">
        <w:rPr>
          <w:rFonts w:asciiTheme="minorHAnsi" w:eastAsia="Times New Roman" w:hAnsiTheme="minorHAnsi" w:cstheme="minorHAnsi"/>
          <w:color w:val="000000"/>
          <w:sz w:val="24"/>
          <w:szCs w:val="24"/>
        </w:rPr>
        <w:t xml:space="preserve">: </w:t>
      </w:r>
    </w:p>
    <w:p w14:paraId="61EE8DBA" w14:textId="77777777" w:rsidR="007B128C" w:rsidRPr="00CF198B" w:rsidRDefault="00DB0A92" w:rsidP="00BB7540">
      <w:pPr>
        <w:pStyle w:val="BodyText"/>
        <w:spacing w:after="0" w:line="260" w:lineRule="exact"/>
        <w:rPr>
          <w:rFonts w:asciiTheme="minorHAnsi" w:eastAsia="Times New Roman" w:hAnsiTheme="minorHAnsi" w:cstheme="minorHAnsi"/>
          <w:color w:val="000000"/>
          <w:sz w:val="24"/>
          <w:szCs w:val="24"/>
        </w:rPr>
      </w:pPr>
    </w:p>
    <w:p w14:paraId="17C00332" w14:textId="77777777" w:rsidR="007B128C" w:rsidRPr="00CF198B" w:rsidRDefault="00CF69E9" w:rsidP="00CF6464">
      <w:pPr>
        <w:pStyle w:val="BodyText"/>
        <w:spacing w:after="0" w:line="260" w:lineRule="exact"/>
        <w:ind w:leftChars="258" w:left="707" w:hangingChars="58" w:hanging="139"/>
        <w:rPr>
          <w:rFonts w:asciiTheme="minorHAnsi" w:eastAsia="Times New Roman" w:hAnsiTheme="minorHAnsi" w:cstheme="minorHAnsi"/>
          <w:color w:val="000000"/>
          <w:sz w:val="24"/>
          <w:szCs w:val="24"/>
        </w:rPr>
      </w:pPr>
      <w:r w:rsidRPr="00CF198B">
        <w:rPr>
          <w:rFonts w:asciiTheme="minorHAnsi" w:hAnsiTheme="minorHAnsi" w:cstheme="minorHAnsi"/>
          <w:color w:val="000000"/>
          <w:sz w:val="24"/>
          <w:szCs w:val="24"/>
        </w:rPr>
        <w:t>"</w:t>
      </w:r>
      <w:r w:rsidRPr="00CF198B">
        <w:rPr>
          <w:rFonts w:asciiTheme="minorHAnsi" w:eastAsia="Times New Roman" w:hAnsiTheme="minorHAnsi" w:cstheme="minorHAnsi"/>
          <w:color w:val="000000"/>
          <w:sz w:val="24"/>
          <w:szCs w:val="24"/>
        </w:rPr>
        <w:t xml:space="preserve">provided; that, in any case where one of the relevant currencies is NT Dollars, the prices, sums or values stated in currencies other than the Base Currency shall be converted into the Base Currency at the spot rate of exchange as appearing on Reuters Page TAIFX 1 at </w:t>
      </w:r>
      <w:r w:rsidRPr="00CF198B">
        <w:rPr>
          <w:rFonts w:asciiTheme="minorHAnsi" w:hAnsiTheme="minorHAnsi" w:cstheme="minorHAnsi"/>
          <w:color w:val="000000"/>
          <w:sz w:val="24"/>
          <w:szCs w:val="24"/>
        </w:rPr>
        <w:t>a</w:t>
      </w:r>
      <w:r w:rsidRPr="00CF198B">
        <w:rPr>
          <w:rFonts w:asciiTheme="minorHAnsi" w:eastAsia="Times New Roman" w:hAnsiTheme="minorHAnsi" w:cstheme="minorHAnsi"/>
          <w:color w:val="000000"/>
          <w:sz w:val="24"/>
          <w:szCs w:val="24"/>
        </w:rPr>
        <w:t>pproximately 11:00am (Taipei time) (or any successor page) on the date in question.</w:t>
      </w:r>
      <w:r w:rsidRPr="00CF198B">
        <w:rPr>
          <w:rFonts w:asciiTheme="minorHAnsi" w:hAnsiTheme="minorHAnsi" w:cstheme="minorHAnsi"/>
          <w:color w:val="000000"/>
          <w:sz w:val="24"/>
          <w:szCs w:val="24"/>
        </w:rPr>
        <w:t>"</w:t>
      </w:r>
      <w:r w:rsidRPr="00CF198B">
        <w:rPr>
          <w:rStyle w:val="FootnoteReference"/>
          <w:rFonts w:asciiTheme="minorHAnsi" w:eastAsia="Times New Roman" w:hAnsiTheme="minorHAnsi" w:cstheme="minorHAnsi"/>
          <w:color w:val="000000"/>
          <w:sz w:val="24"/>
          <w:szCs w:val="24"/>
        </w:rPr>
        <w:footnoteReference w:id="14"/>
      </w:r>
      <w:r w:rsidRPr="00CF198B">
        <w:rPr>
          <w:rFonts w:asciiTheme="minorHAnsi" w:eastAsia="Times New Roman" w:hAnsiTheme="minorHAnsi" w:cstheme="minorHAnsi"/>
          <w:color w:val="000000"/>
          <w:sz w:val="24"/>
          <w:szCs w:val="24"/>
        </w:rPr>
        <w:t>/</w:t>
      </w:r>
    </w:p>
    <w:p w14:paraId="3C475AD9" w14:textId="77777777" w:rsidR="00CF6464" w:rsidRPr="00CF198B" w:rsidRDefault="00DB0A92" w:rsidP="00CF6464">
      <w:pPr>
        <w:pStyle w:val="BodyText"/>
        <w:spacing w:after="0" w:line="260" w:lineRule="exact"/>
        <w:ind w:leftChars="258" w:left="707" w:hangingChars="58" w:hanging="139"/>
        <w:rPr>
          <w:rFonts w:asciiTheme="minorHAnsi" w:hAnsiTheme="minorHAnsi" w:cstheme="minorHAnsi"/>
          <w:color w:val="000000"/>
          <w:sz w:val="24"/>
          <w:szCs w:val="24"/>
        </w:rPr>
      </w:pPr>
    </w:p>
    <w:p w14:paraId="18750DD4" w14:textId="77777777" w:rsidR="00862B55" w:rsidRPr="00CF198B" w:rsidRDefault="00CF69E9" w:rsidP="00946E42">
      <w:pPr>
        <w:pStyle w:val="BodyText"/>
        <w:tabs>
          <w:tab w:val="left" w:pos="567"/>
        </w:tabs>
        <w:spacing w:after="0" w:line="240" w:lineRule="exact"/>
        <w:ind w:left="617" w:hangingChars="257" w:hanging="617"/>
        <w:rPr>
          <w:rFonts w:asciiTheme="minorHAnsi" w:eastAsia="Times New Roman" w:hAnsiTheme="minorHAnsi" w:cstheme="minorHAnsi"/>
          <w:b/>
          <w:color w:val="000000"/>
          <w:sz w:val="24"/>
          <w:szCs w:val="24"/>
        </w:rPr>
      </w:pPr>
      <w:bookmarkStart w:id="26" w:name="_DV_M29"/>
      <w:bookmarkEnd w:id="26"/>
      <w:r w:rsidRPr="00CF198B">
        <w:rPr>
          <w:rFonts w:asciiTheme="minorHAnsi" w:hAnsiTheme="minorHAnsi" w:cstheme="minorHAnsi"/>
          <w:b/>
          <w:color w:val="000000"/>
          <w:sz w:val="24"/>
          <w:szCs w:val="24"/>
        </w:rPr>
        <w:t>4.</w:t>
      </w:r>
      <w:r w:rsidRPr="00CF198B">
        <w:rPr>
          <w:rFonts w:asciiTheme="minorHAnsi" w:hAnsiTheme="minorHAnsi" w:cstheme="minorHAnsi"/>
          <w:b/>
          <w:color w:val="000000"/>
          <w:sz w:val="24"/>
          <w:szCs w:val="24"/>
        </w:rPr>
        <w:tab/>
      </w:r>
      <w:r w:rsidRPr="00CF198B">
        <w:rPr>
          <w:rFonts w:asciiTheme="minorHAnsi" w:eastAsia="Times New Roman" w:hAnsiTheme="minorHAnsi" w:cstheme="minorHAnsi"/>
          <w:b/>
          <w:color w:val="000000"/>
          <w:sz w:val="24"/>
          <w:szCs w:val="24"/>
        </w:rPr>
        <w:t>OPERATIONAL PROVISIONS</w:t>
      </w:r>
    </w:p>
    <w:p w14:paraId="5DA02D12" w14:textId="77777777" w:rsidR="007B128C" w:rsidRPr="00CF198B" w:rsidRDefault="00DB0A92" w:rsidP="00946E42">
      <w:pPr>
        <w:pStyle w:val="BodyText"/>
        <w:spacing w:after="0" w:line="240" w:lineRule="exact"/>
        <w:ind w:left="0"/>
        <w:rPr>
          <w:rFonts w:asciiTheme="minorHAnsi" w:eastAsia="Times New Roman" w:hAnsiTheme="minorHAnsi" w:cstheme="minorHAnsi"/>
          <w:b/>
          <w:color w:val="000000"/>
          <w:sz w:val="24"/>
          <w:szCs w:val="24"/>
        </w:rPr>
      </w:pPr>
    </w:p>
    <w:p w14:paraId="64EDE813" w14:textId="77777777" w:rsidR="00862B55" w:rsidRPr="00CF198B" w:rsidRDefault="00CF69E9" w:rsidP="00946E42">
      <w:pPr>
        <w:pStyle w:val="Heading2"/>
        <w:numPr>
          <w:ilvl w:val="1"/>
          <w:numId w:val="13"/>
        </w:numPr>
        <w:tabs>
          <w:tab w:val="clear" w:pos="624"/>
          <w:tab w:val="num" w:pos="567"/>
        </w:tabs>
        <w:spacing w:after="0" w:line="240" w:lineRule="exact"/>
        <w:rPr>
          <w:rFonts w:asciiTheme="minorHAnsi" w:eastAsia="Times New Roman" w:hAnsiTheme="minorHAnsi" w:cstheme="minorHAnsi"/>
          <w:color w:val="000000"/>
          <w:sz w:val="24"/>
          <w:szCs w:val="24"/>
        </w:rPr>
      </w:pPr>
      <w:bookmarkStart w:id="27" w:name="_DV_M30"/>
      <w:bookmarkEnd w:id="27"/>
      <w:r w:rsidRPr="00CF198B">
        <w:rPr>
          <w:rFonts w:asciiTheme="minorHAnsi" w:eastAsia="Times New Roman" w:hAnsiTheme="minorHAnsi" w:cstheme="minorHAnsi"/>
          <w:color w:val="000000"/>
          <w:sz w:val="24"/>
          <w:szCs w:val="24"/>
        </w:rPr>
        <w:t>The Parties agree:</w:t>
      </w:r>
    </w:p>
    <w:p w14:paraId="15ED0742" w14:textId="77777777" w:rsidR="007B128C"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413C2719" w14:textId="77777777" w:rsidR="00862B55" w:rsidRPr="00CF198B" w:rsidRDefault="00CF69E9" w:rsidP="00946E42">
      <w:pPr>
        <w:pStyle w:val="Heading3"/>
        <w:numPr>
          <w:ilvl w:val="2"/>
          <w:numId w:val="13"/>
        </w:numPr>
        <w:spacing w:after="0" w:line="240" w:lineRule="exact"/>
        <w:ind w:left="1418" w:hanging="851"/>
        <w:rPr>
          <w:rFonts w:asciiTheme="minorHAnsi" w:eastAsia="Times New Roman" w:hAnsiTheme="minorHAnsi" w:cstheme="minorHAnsi"/>
          <w:color w:val="000000"/>
          <w:sz w:val="24"/>
          <w:szCs w:val="24"/>
        </w:rPr>
      </w:pPr>
      <w:bookmarkStart w:id="28" w:name="_DV_M31"/>
      <w:bookmarkEnd w:id="28"/>
      <w:r w:rsidRPr="00CF198B">
        <w:rPr>
          <w:rFonts w:asciiTheme="minorHAnsi" w:eastAsia="Times New Roman" w:hAnsiTheme="minorHAnsi" w:cstheme="minorHAnsi"/>
          <w:color w:val="000000"/>
          <w:sz w:val="24"/>
          <w:szCs w:val="24"/>
        </w:rPr>
        <w:t xml:space="preserve">that each party will provide details of the terms and conditions of each Taiwan Loan to the Securities Firm once the terms have been agreed between the parties;  </w:t>
      </w:r>
    </w:p>
    <w:p w14:paraId="3BB4C5CB" w14:textId="77777777" w:rsidR="007B128C" w:rsidRPr="00CF198B" w:rsidRDefault="00DB0A92" w:rsidP="00946E42">
      <w:pPr>
        <w:pStyle w:val="BodyText2"/>
        <w:spacing w:after="0" w:line="240" w:lineRule="exact"/>
        <w:rPr>
          <w:rFonts w:asciiTheme="minorHAnsi" w:hAnsiTheme="minorHAnsi" w:cstheme="minorHAnsi"/>
          <w:color w:val="000000"/>
          <w:sz w:val="24"/>
          <w:szCs w:val="24"/>
          <w:lang w:val="en-US"/>
        </w:rPr>
      </w:pPr>
    </w:p>
    <w:p w14:paraId="2114E32D" w14:textId="77777777" w:rsidR="00862B55" w:rsidRPr="00CF198B" w:rsidRDefault="00CF69E9" w:rsidP="00946E42">
      <w:pPr>
        <w:pStyle w:val="Heading3"/>
        <w:numPr>
          <w:ilvl w:val="2"/>
          <w:numId w:val="13"/>
        </w:numPr>
        <w:spacing w:after="0" w:line="240" w:lineRule="exact"/>
        <w:ind w:left="1418" w:hanging="851"/>
        <w:rPr>
          <w:rFonts w:asciiTheme="minorHAnsi" w:eastAsia="Times New Roman" w:hAnsiTheme="minorHAnsi" w:cstheme="minorHAnsi"/>
          <w:color w:val="000000"/>
          <w:sz w:val="24"/>
          <w:szCs w:val="24"/>
        </w:rPr>
      </w:pPr>
      <w:bookmarkStart w:id="29" w:name="_DV_M32"/>
      <w:bookmarkEnd w:id="29"/>
      <w:r w:rsidRPr="00CF198B">
        <w:rPr>
          <w:rFonts w:asciiTheme="minorHAnsi" w:eastAsia="Times New Roman" w:hAnsiTheme="minorHAnsi" w:cstheme="minorHAnsi"/>
          <w:color w:val="000000"/>
          <w:sz w:val="24"/>
          <w:szCs w:val="24"/>
        </w:rPr>
        <w:t xml:space="preserve">to cause their respective Securities Firm(s) to report to the TSEC, in respect of each Taiwan Loan, the name and volume of the Taiwan Loaned Securities, collateral ratio, return date, the parties’ securities lending and borrowing accounts at the TSEC and the parties’ securities custodial accounts at the TDCC and other terms and conditions of such Taiwan Loan as required under the Regulations and related rules and regulations; </w:t>
      </w:r>
    </w:p>
    <w:p w14:paraId="395BF470" w14:textId="77777777" w:rsidR="007B128C" w:rsidRPr="00CF198B" w:rsidRDefault="00DB0A92" w:rsidP="00946E42">
      <w:pPr>
        <w:pStyle w:val="BodyText2"/>
        <w:spacing w:after="0" w:line="240" w:lineRule="exact"/>
        <w:rPr>
          <w:rFonts w:asciiTheme="minorHAnsi" w:hAnsiTheme="minorHAnsi" w:cstheme="minorHAnsi"/>
          <w:color w:val="000000"/>
          <w:sz w:val="24"/>
          <w:szCs w:val="24"/>
          <w:lang w:val="en-US"/>
        </w:rPr>
      </w:pPr>
    </w:p>
    <w:p w14:paraId="17BD4448" w14:textId="77777777" w:rsidR="00862B55" w:rsidRPr="00CF198B" w:rsidRDefault="00CF69E9" w:rsidP="00946E42">
      <w:pPr>
        <w:pStyle w:val="Heading3"/>
        <w:numPr>
          <w:ilvl w:val="2"/>
          <w:numId w:val="13"/>
        </w:numPr>
        <w:spacing w:after="0" w:line="240" w:lineRule="exact"/>
        <w:ind w:left="1418" w:hanging="851"/>
        <w:rPr>
          <w:rFonts w:asciiTheme="minorHAnsi" w:eastAsia="Times New Roman" w:hAnsiTheme="minorHAnsi" w:cstheme="minorHAnsi"/>
          <w:color w:val="000000"/>
          <w:w w:val="0"/>
          <w:sz w:val="24"/>
          <w:szCs w:val="24"/>
        </w:rPr>
      </w:pPr>
      <w:r w:rsidRPr="00CF198B">
        <w:rPr>
          <w:rFonts w:asciiTheme="minorHAnsi" w:eastAsia="Times New Roman" w:hAnsiTheme="minorHAnsi" w:cstheme="minorHAnsi"/>
          <w:color w:val="000000"/>
          <w:w w:val="0"/>
          <w:sz w:val="24"/>
          <w:szCs w:val="24"/>
        </w:rPr>
        <w:t xml:space="preserve">that </w:t>
      </w:r>
      <w:r w:rsidRPr="00CF198B">
        <w:rPr>
          <w:rFonts w:asciiTheme="minorHAnsi" w:eastAsia="Times New Roman" w:hAnsiTheme="minorHAnsi" w:cstheme="minorHAnsi"/>
          <w:color w:val="000000"/>
          <w:sz w:val="24"/>
          <w:szCs w:val="24"/>
        </w:rPr>
        <w:t>the</w:t>
      </w:r>
      <w:r w:rsidRPr="00CF198B">
        <w:rPr>
          <w:rFonts w:asciiTheme="minorHAnsi" w:eastAsia="Times New Roman" w:hAnsiTheme="minorHAnsi" w:cstheme="minorHAnsi"/>
          <w:color w:val="000000"/>
          <w:w w:val="0"/>
          <w:sz w:val="24"/>
          <w:szCs w:val="24"/>
        </w:rPr>
        <w:t xml:space="preserve"> Lender will generate a Confirmation and provide a copy to the Borrower in respect of each Taiwan Loan entered into pursuant to this Addendum and each Confirmation will serve as both the order and trade confirmation for the purposes of the Regulations.</w:t>
      </w:r>
      <w:bookmarkStart w:id="30" w:name="_DV_C24"/>
    </w:p>
    <w:p w14:paraId="52F13E98" w14:textId="77777777" w:rsidR="007B128C" w:rsidRPr="00CF198B" w:rsidRDefault="00DB0A92" w:rsidP="00946E42">
      <w:pPr>
        <w:pStyle w:val="BodyText2"/>
        <w:spacing w:after="0" w:line="240" w:lineRule="exact"/>
        <w:ind w:left="0"/>
        <w:rPr>
          <w:rFonts w:asciiTheme="minorHAnsi" w:hAnsiTheme="minorHAnsi" w:cstheme="minorHAnsi"/>
          <w:color w:val="000000"/>
          <w:sz w:val="24"/>
          <w:szCs w:val="24"/>
          <w:lang w:val="en-US"/>
        </w:rPr>
      </w:pPr>
      <w:bookmarkStart w:id="31" w:name="_DV_M34"/>
      <w:bookmarkEnd w:id="30"/>
      <w:bookmarkEnd w:id="31"/>
    </w:p>
    <w:p w14:paraId="0BFB2F27" w14:textId="77777777" w:rsidR="00862B55" w:rsidRPr="00CF198B" w:rsidRDefault="00CF69E9" w:rsidP="00946E42">
      <w:pPr>
        <w:pStyle w:val="Heading2"/>
        <w:numPr>
          <w:ilvl w:val="1"/>
          <w:numId w:val="13"/>
        </w:numPr>
        <w:tabs>
          <w:tab w:val="clear" w:pos="624"/>
        </w:tabs>
        <w:spacing w:after="0" w:line="240" w:lineRule="exact"/>
        <w:rPr>
          <w:rFonts w:asciiTheme="minorHAnsi" w:eastAsia="Times New Roman" w:hAnsiTheme="minorHAnsi" w:cstheme="minorHAnsi"/>
          <w:color w:val="000000"/>
          <w:w w:val="0"/>
          <w:sz w:val="24"/>
          <w:szCs w:val="24"/>
        </w:rPr>
      </w:pPr>
      <w:bookmarkStart w:id="32" w:name="_DV_M35"/>
      <w:bookmarkEnd w:id="32"/>
      <w:r w:rsidRPr="00CF198B">
        <w:rPr>
          <w:rFonts w:asciiTheme="minorHAnsi" w:eastAsia="Times New Roman" w:hAnsiTheme="minorHAnsi" w:cstheme="minorHAnsi"/>
          <w:color w:val="000000"/>
          <w:sz w:val="24"/>
          <w:szCs w:val="24"/>
        </w:rPr>
        <w:lastRenderedPageBreak/>
        <w:t>The</w:t>
      </w:r>
      <w:r w:rsidRPr="00CF198B">
        <w:rPr>
          <w:rFonts w:asciiTheme="minorHAnsi" w:eastAsia="Times New Roman" w:hAnsiTheme="minorHAnsi" w:cstheme="minorHAnsi"/>
          <w:color w:val="000000"/>
          <w:w w:val="0"/>
          <w:sz w:val="24"/>
          <w:szCs w:val="24"/>
        </w:rPr>
        <w:t xml:space="preserve"> Parties acknowledge that, in accordance with the Regulations, TSEC will provide confirmation to the Securities Firm of execution of each Taiwan Loan.</w:t>
      </w:r>
    </w:p>
    <w:p w14:paraId="3E4CAE27" w14:textId="77777777" w:rsidR="007B128C"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1EC1F6D8" w14:textId="77777777" w:rsidR="0073574F" w:rsidRPr="00CF198B" w:rsidRDefault="00CF69E9" w:rsidP="00946E42">
      <w:pPr>
        <w:pStyle w:val="Heading2"/>
        <w:numPr>
          <w:ilvl w:val="1"/>
          <w:numId w:val="13"/>
        </w:numPr>
        <w:tabs>
          <w:tab w:val="clear" w:pos="624"/>
        </w:tabs>
        <w:spacing w:after="0" w:line="240" w:lineRule="exact"/>
        <w:rPr>
          <w:rFonts w:asciiTheme="minorHAnsi" w:hAnsiTheme="minorHAnsi" w:cstheme="minorHAnsi"/>
          <w:color w:val="000000"/>
          <w:sz w:val="24"/>
          <w:szCs w:val="24"/>
        </w:rPr>
      </w:pPr>
      <w:r w:rsidRPr="00CF198B">
        <w:rPr>
          <w:rFonts w:asciiTheme="minorHAnsi" w:hAnsiTheme="minorHAnsi" w:cstheme="minorHAnsi"/>
          <w:color w:val="000000"/>
          <w:sz w:val="24"/>
          <w:szCs w:val="24"/>
        </w:rPr>
        <w:t xml:space="preserve">The </w:t>
      </w:r>
      <w:r w:rsidRPr="00CF198B">
        <w:rPr>
          <w:rFonts w:asciiTheme="minorHAnsi" w:eastAsia="Times New Roman" w:hAnsiTheme="minorHAnsi" w:cstheme="minorHAnsi"/>
          <w:color w:val="000000"/>
          <w:sz w:val="24"/>
          <w:szCs w:val="24"/>
        </w:rPr>
        <w:t>following</w:t>
      </w:r>
      <w:r w:rsidRPr="00CF198B">
        <w:rPr>
          <w:rFonts w:asciiTheme="minorHAnsi" w:hAnsiTheme="minorHAnsi" w:cstheme="minorHAnsi"/>
          <w:color w:val="000000"/>
          <w:sz w:val="24"/>
          <w:szCs w:val="24"/>
        </w:rPr>
        <w:t xml:space="preserve"> additional operational provision will apply to Taiwan RSLs only:</w:t>
      </w:r>
    </w:p>
    <w:p w14:paraId="12278CCC" w14:textId="77777777" w:rsidR="007B128C" w:rsidRPr="00CF198B" w:rsidRDefault="00DB0A92" w:rsidP="00946E42">
      <w:pPr>
        <w:pStyle w:val="BodyText"/>
        <w:spacing w:after="0" w:line="240" w:lineRule="exact"/>
        <w:ind w:left="0"/>
        <w:rPr>
          <w:rFonts w:asciiTheme="minorHAnsi" w:hAnsiTheme="minorHAnsi" w:cstheme="minorHAnsi"/>
          <w:color w:val="000000"/>
          <w:sz w:val="24"/>
          <w:szCs w:val="24"/>
        </w:rPr>
      </w:pPr>
    </w:p>
    <w:p w14:paraId="125116CC" w14:textId="77777777" w:rsidR="00CB0267" w:rsidRPr="00CF198B" w:rsidRDefault="00CF69E9" w:rsidP="00946E42">
      <w:pPr>
        <w:pStyle w:val="Heading2"/>
        <w:tabs>
          <w:tab w:val="clear" w:pos="22"/>
        </w:tabs>
        <w:spacing w:after="0" w:line="240" w:lineRule="exact"/>
        <w:ind w:left="1440" w:hanging="810"/>
        <w:rPr>
          <w:rFonts w:asciiTheme="minorHAnsi" w:hAnsiTheme="minorHAnsi" w:cstheme="minorHAnsi"/>
          <w:color w:val="000000"/>
          <w:sz w:val="24"/>
          <w:szCs w:val="24"/>
        </w:rPr>
      </w:pPr>
      <w:r w:rsidRPr="00CF198B">
        <w:rPr>
          <w:rFonts w:asciiTheme="minorHAnsi" w:hAnsiTheme="minorHAnsi" w:cstheme="minorHAnsi"/>
          <w:color w:val="000000"/>
          <w:sz w:val="24"/>
          <w:szCs w:val="24"/>
        </w:rPr>
        <w:t>4.3.1</w:t>
      </w:r>
      <w:r w:rsidRPr="00CF198B">
        <w:rPr>
          <w:rFonts w:asciiTheme="minorHAnsi" w:hAnsiTheme="minorHAnsi" w:cstheme="minorHAnsi"/>
          <w:color w:val="000000"/>
          <w:sz w:val="24"/>
          <w:szCs w:val="24"/>
        </w:rPr>
        <w:tab/>
        <w:t xml:space="preserve">The Parties agree that the Lender will generate a request (a </w:t>
      </w:r>
      <w:r w:rsidRPr="00CF198B">
        <w:rPr>
          <w:rFonts w:asciiTheme="minorHAnsi" w:hAnsiTheme="minorHAnsi" w:cstheme="minorHAnsi"/>
          <w:b/>
          <w:color w:val="000000"/>
          <w:sz w:val="24"/>
          <w:szCs w:val="24"/>
        </w:rPr>
        <w:t>"RSL Request"</w:t>
      </w:r>
      <w:r w:rsidRPr="00CF198B">
        <w:rPr>
          <w:rFonts w:asciiTheme="minorHAnsi" w:hAnsiTheme="minorHAnsi" w:cstheme="minorHAnsi"/>
          <w:color w:val="000000"/>
          <w:sz w:val="24"/>
          <w:szCs w:val="24"/>
        </w:rPr>
        <w:t xml:space="preserve">) that contains the economic details of an RSL Arrangement in the form as may be agreed between the Parties and which shall be deemed to incorporate by reference the terms set out in Schedule B to this Addendum (a </w:t>
      </w:r>
      <w:r w:rsidRPr="00CF198B">
        <w:rPr>
          <w:rFonts w:asciiTheme="minorHAnsi" w:hAnsiTheme="minorHAnsi" w:cstheme="minorHAnsi"/>
          <w:b/>
          <w:color w:val="000000"/>
          <w:sz w:val="24"/>
          <w:szCs w:val="24"/>
        </w:rPr>
        <w:t>"RSL Confirmation"</w:t>
      </w:r>
      <w:r w:rsidRPr="00CF198B">
        <w:rPr>
          <w:rFonts w:asciiTheme="minorHAnsi" w:hAnsiTheme="minorHAnsi" w:cstheme="minorHAnsi"/>
          <w:color w:val="000000"/>
          <w:sz w:val="24"/>
          <w:szCs w:val="24"/>
        </w:rPr>
        <w:t>) and shall provide a copy to the Borrower who will confirm the details contained therein.  Upon such confirmation by the Borrower, a copy of each such RSL Confirmation shall form part of this Addendum</w:t>
      </w:r>
      <w:r w:rsidRPr="00CF198B">
        <w:rPr>
          <w:rFonts w:asciiTheme="minorHAnsi" w:eastAsia="Times New Roman" w:hAnsiTheme="minorHAnsi" w:cstheme="minorHAnsi"/>
          <w:color w:val="000000"/>
          <w:sz w:val="24"/>
          <w:szCs w:val="24"/>
        </w:rPr>
        <w:t>.</w:t>
      </w:r>
      <w:r w:rsidRPr="00CF198B">
        <w:rPr>
          <w:rStyle w:val="FootnoteReference"/>
          <w:rFonts w:asciiTheme="minorHAnsi" w:eastAsia="Times New Roman" w:hAnsiTheme="minorHAnsi" w:cstheme="minorHAnsi"/>
          <w:color w:val="000000"/>
          <w:sz w:val="24"/>
          <w:szCs w:val="24"/>
        </w:rPr>
        <w:footnoteReference w:id="15"/>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rPr>
        <w:t xml:space="preserve"> </w:t>
      </w:r>
    </w:p>
    <w:p w14:paraId="4BE45BC9" w14:textId="77777777" w:rsidR="007B128C"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12A21965" w14:textId="77777777" w:rsidR="00862B55" w:rsidRPr="00CF198B" w:rsidRDefault="00CF69E9" w:rsidP="00946E42">
      <w:pPr>
        <w:pStyle w:val="BodyText"/>
        <w:tabs>
          <w:tab w:val="left" w:pos="567"/>
        </w:tabs>
        <w:spacing w:after="0" w:line="240" w:lineRule="exact"/>
        <w:ind w:left="617" w:hangingChars="257" w:hanging="617"/>
        <w:rPr>
          <w:rFonts w:asciiTheme="minorHAnsi" w:eastAsia="Times New Roman" w:hAnsiTheme="minorHAnsi" w:cstheme="minorHAnsi"/>
          <w:b/>
          <w:bCs/>
          <w:color w:val="000000"/>
          <w:w w:val="0"/>
          <w:sz w:val="24"/>
          <w:szCs w:val="24"/>
        </w:rPr>
      </w:pPr>
      <w:bookmarkStart w:id="33" w:name="_DV_M36"/>
      <w:bookmarkEnd w:id="33"/>
      <w:r w:rsidRPr="00CF198B">
        <w:rPr>
          <w:rFonts w:asciiTheme="minorHAnsi" w:hAnsiTheme="minorHAnsi" w:cstheme="minorHAnsi"/>
          <w:b/>
          <w:bCs/>
          <w:color w:val="000000"/>
          <w:w w:val="0"/>
          <w:sz w:val="24"/>
          <w:szCs w:val="24"/>
        </w:rPr>
        <w:t>5.</w:t>
      </w:r>
      <w:r w:rsidRPr="00CF198B">
        <w:rPr>
          <w:rFonts w:asciiTheme="minorHAnsi" w:hAnsiTheme="minorHAnsi" w:cstheme="minorHAnsi"/>
          <w:b/>
          <w:bCs/>
          <w:color w:val="000000"/>
          <w:w w:val="0"/>
          <w:sz w:val="24"/>
          <w:szCs w:val="24"/>
        </w:rPr>
        <w:tab/>
      </w:r>
      <w:r w:rsidRPr="00CF198B">
        <w:rPr>
          <w:rFonts w:asciiTheme="minorHAnsi" w:eastAsia="Times New Roman" w:hAnsiTheme="minorHAnsi" w:cstheme="minorHAnsi"/>
          <w:b/>
          <w:bCs/>
          <w:color w:val="000000"/>
          <w:w w:val="0"/>
          <w:sz w:val="24"/>
          <w:szCs w:val="24"/>
        </w:rPr>
        <w:t>TRANSFER OF TAIWAN LOANED SECURITIES</w:t>
      </w:r>
    </w:p>
    <w:p w14:paraId="6FB4F654" w14:textId="77777777" w:rsidR="007B128C" w:rsidRPr="00CF198B" w:rsidRDefault="00DB0A92" w:rsidP="00946E42">
      <w:pPr>
        <w:pStyle w:val="BodyText"/>
        <w:spacing w:after="0" w:line="240" w:lineRule="exact"/>
        <w:ind w:left="0"/>
        <w:rPr>
          <w:rFonts w:asciiTheme="minorHAnsi" w:eastAsia="Times New Roman" w:hAnsiTheme="minorHAnsi" w:cstheme="minorHAnsi"/>
          <w:b/>
          <w:bCs/>
          <w:color w:val="000000"/>
          <w:w w:val="0"/>
          <w:sz w:val="24"/>
          <w:szCs w:val="24"/>
        </w:rPr>
      </w:pPr>
    </w:p>
    <w:p w14:paraId="0C5AEF07" w14:textId="77777777" w:rsidR="00862B55" w:rsidRPr="00CF198B" w:rsidRDefault="00CF69E9" w:rsidP="00946E42">
      <w:pPr>
        <w:pStyle w:val="Heading2"/>
        <w:spacing w:after="0" w:line="240" w:lineRule="exact"/>
        <w:ind w:left="624"/>
        <w:rPr>
          <w:rFonts w:asciiTheme="minorHAnsi" w:eastAsia="Times New Roman" w:hAnsiTheme="minorHAnsi" w:cstheme="minorHAnsi"/>
          <w:color w:val="000000"/>
          <w:w w:val="0"/>
          <w:sz w:val="24"/>
          <w:szCs w:val="24"/>
        </w:rPr>
      </w:pPr>
      <w:bookmarkStart w:id="34" w:name="_DV_M37"/>
      <w:bookmarkEnd w:id="34"/>
      <w:r w:rsidRPr="00CF198B">
        <w:rPr>
          <w:rFonts w:asciiTheme="minorHAnsi" w:eastAsia="Times New Roman" w:hAnsiTheme="minorHAnsi" w:cstheme="minorHAnsi"/>
          <w:color w:val="000000"/>
          <w:w w:val="0"/>
          <w:sz w:val="24"/>
          <w:szCs w:val="24"/>
        </w:rPr>
        <w:t xml:space="preserve">The Parties agree that after providing confirmation of execution of a Taiwan Loan, the TSEC shall notify the TDCC to transfer the Taiwan Loaned Securities of the Lender which are the subject of the proposed Taiwan Loan into the Borrower’s custodial book-entry account maintained at TDCC.  </w:t>
      </w:r>
    </w:p>
    <w:p w14:paraId="1790926C" w14:textId="77777777" w:rsidR="007B128C"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204DF986" w14:textId="77777777" w:rsidR="00862B55" w:rsidRPr="00CF198B" w:rsidRDefault="00CF69E9" w:rsidP="00946E42">
      <w:pPr>
        <w:pStyle w:val="BodyText"/>
        <w:tabs>
          <w:tab w:val="left" w:pos="567"/>
        </w:tabs>
        <w:spacing w:after="0" w:line="240" w:lineRule="exact"/>
        <w:ind w:left="617" w:hangingChars="257" w:hanging="617"/>
        <w:rPr>
          <w:rFonts w:asciiTheme="minorHAnsi" w:eastAsia="Times New Roman" w:hAnsiTheme="minorHAnsi" w:cstheme="minorHAnsi"/>
          <w:b/>
          <w:bCs/>
          <w:color w:val="000000"/>
          <w:w w:val="0"/>
          <w:sz w:val="24"/>
          <w:szCs w:val="24"/>
        </w:rPr>
      </w:pPr>
      <w:bookmarkStart w:id="35" w:name="_DV_M38"/>
      <w:bookmarkStart w:id="36" w:name="_Ref126485447"/>
      <w:bookmarkStart w:id="37" w:name="_Ref127346747"/>
      <w:bookmarkStart w:id="38" w:name="_Ref129668163"/>
      <w:bookmarkEnd w:id="35"/>
      <w:r w:rsidRPr="00CF198B">
        <w:rPr>
          <w:rFonts w:asciiTheme="minorHAnsi" w:hAnsiTheme="minorHAnsi" w:cstheme="minorHAnsi"/>
          <w:b/>
          <w:bCs/>
          <w:color w:val="000000"/>
          <w:w w:val="0"/>
          <w:sz w:val="24"/>
          <w:szCs w:val="24"/>
        </w:rPr>
        <w:t>6.</w:t>
      </w:r>
      <w:r w:rsidRPr="00CF198B">
        <w:rPr>
          <w:rFonts w:asciiTheme="minorHAnsi" w:hAnsiTheme="minorHAnsi" w:cstheme="minorHAnsi"/>
          <w:b/>
          <w:bCs/>
          <w:color w:val="000000"/>
          <w:w w:val="0"/>
          <w:sz w:val="24"/>
          <w:szCs w:val="24"/>
        </w:rPr>
        <w:tab/>
      </w:r>
      <w:r w:rsidRPr="00CF198B">
        <w:rPr>
          <w:rFonts w:asciiTheme="minorHAnsi" w:eastAsia="Times New Roman" w:hAnsiTheme="minorHAnsi" w:cstheme="minorHAnsi"/>
          <w:b/>
          <w:bCs/>
          <w:color w:val="000000"/>
          <w:w w:val="0"/>
          <w:sz w:val="24"/>
          <w:szCs w:val="24"/>
        </w:rPr>
        <w:t>COLLATERAL</w:t>
      </w:r>
      <w:bookmarkEnd w:id="36"/>
      <w:bookmarkEnd w:id="37"/>
      <w:bookmarkEnd w:id="38"/>
    </w:p>
    <w:p w14:paraId="6A6A5DAC" w14:textId="77777777" w:rsidR="007B128C" w:rsidRPr="00CF198B" w:rsidRDefault="00DB0A92" w:rsidP="00946E42">
      <w:pPr>
        <w:pStyle w:val="BodyText"/>
        <w:spacing w:after="0" w:line="240" w:lineRule="exact"/>
        <w:ind w:left="0"/>
        <w:rPr>
          <w:rFonts w:asciiTheme="minorHAnsi" w:hAnsiTheme="minorHAnsi" w:cstheme="minorHAnsi"/>
          <w:b/>
          <w:bCs/>
          <w:color w:val="000000"/>
          <w:w w:val="0"/>
          <w:sz w:val="24"/>
          <w:szCs w:val="24"/>
        </w:rPr>
      </w:pPr>
    </w:p>
    <w:p w14:paraId="0D988114" w14:textId="77777777" w:rsidR="00862B55" w:rsidRPr="00CF198B" w:rsidRDefault="00CF69E9" w:rsidP="00946E42">
      <w:pPr>
        <w:pStyle w:val="Heading2"/>
        <w:tabs>
          <w:tab w:val="clear" w:pos="22"/>
        </w:tabs>
        <w:spacing w:after="0" w:line="240" w:lineRule="exact"/>
        <w:ind w:left="617" w:hangingChars="257" w:hanging="617"/>
        <w:rPr>
          <w:rFonts w:asciiTheme="minorHAnsi" w:hAnsiTheme="minorHAnsi" w:cstheme="minorHAnsi"/>
          <w:color w:val="000000"/>
          <w:kern w:val="0"/>
          <w:sz w:val="24"/>
          <w:szCs w:val="24"/>
        </w:rPr>
      </w:pPr>
      <w:bookmarkStart w:id="39" w:name="_DV_M39"/>
      <w:bookmarkStart w:id="40" w:name="_Ref129756557"/>
      <w:bookmarkEnd w:id="39"/>
      <w:r w:rsidRPr="00CF198B">
        <w:rPr>
          <w:rFonts w:asciiTheme="minorHAnsi" w:eastAsia="Times New Roman" w:hAnsiTheme="minorHAnsi" w:cstheme="minorHAnsi"/>
          <w:color w:val="000000"/>
          <w:kern w:val="0"/>
          <w:sz w:val="24"/>
          <w:szCs w:val="24"/>
        </w:rPr>
        <w:t>6.1</w:t>
      </w:r>
      <w:r w:rsidRPr="00CF198B">
        <w:rPr>
          <w:rFonts w:asciiTheme="minorHAnsi" w:eastAsia="Times New Roman" w:hAnsiTheme="minorHAnsi" w:cstheme="minorHAnsi"/>
          <w:color w:val="000000"/>
          <w:kern w:val="0"/>
          <w:sz w:val="24"/>
          <w:szCs w:val="24"/>
        </w:rPr>
        <w:tab/>
        <w:t xml:space="preserve">With respect to Taiwan </w:t>
      </w:r>
      <w:r w:rsidRPr="00CF198B">
        <w:rPr>
          <w:rFonts w:asciiTheme="minorHAnsi" w:hAnsiTheme="minorHAnsi" w:cstheme="minorHAnsi"/>
          <w:color w:val="000000"/>
          <w:kern w:val="0"/>
          <w:sz w:val="24"/>
          <w:szCs w:val="24"/>
        </w:rPr>
        <w:t>RSLs</w:t>
      </w:r>
      <w:r w:rsidRPr="00CF198B">
        <w:rPr>
          <w:rFonts w:asciiTheme="minorHAnsi" w:eastAsia="Times New Roman" w:hAnsiTheme="minorHAnsi" w:cstheme="minorHAnsi"/>
          <w:color w:val="000000"/>
          <w:kern w:val="0"/>
          <w:sz w:val="24"/>
          <w:szCs w:val="24"/>
        </w:rPr>
        <w:t xml:space="preserve">, </w:t>
      </w:r>
      <w:r w:rsidRPr="00CF198B">
        <w:rPr>
          <w:rFonts w:asciiTheme="minorHAnsi" w:hAnsiTheme="minorHAnsi" w:cstheme="minorHAnsi"/>
          <w:color w:val="000000"/>
          <w:kern w:val="0"/>
          <w:sz w:val="24"/>
          <w:szCs w:val="24"/>
          <w:lang w:eastAsia="zh-HK"/>
        </w:rPr>
        <w:t>paragraph</w:t>
      </w:r>
      <w:r w:rsidRPr="00CF198B">
        <w:rPr>
          <w:rFonts w:asciiTheme="minorHAnsi" w:eastAsia="Times New Roman" w:hAnsiTheme="minorHAnsi" w:cstheme="minorHAnsi"/>
          <w:color w:val="000000"/>
          <w:kern w:val="0"/>
          <w:sz w:val="24"/>
          <w:szCs w:val="24"/>
        </w:rPr>
        <w:t xml:space="preserve"> </w:t>
      </w:r>
      <w:r w:rsidRPr="00CF198B">
        <w:rPr>
          <w:rFonts w:asciiTheme="minorHAnsi" w:hAnsiTheme="minorHAnsi" w:cstheme="minorHAnsi"/>
          <w:color w:val="000000"/>
          <w:w w:val="0"/>
          <w:sz w:val="24"/>
          <w:szCs w:val="24"/>
          <w:lang w:eastAsia="zh-HK"/>
        </w:rPr>
        <w:t>5.5</w:t>
      </w:r>
      <w:r w:rsidRPr="00CF198B">
        <w:rPr>
          <w:rFonts w:asciiTheme="minorHAnsi" w:eastAsia="Times New Roman" w:hAnsiTheme="minorHAnsi" w:cstheme="minorHAnsi"/>
          <w:color w:val="000000"/>
          <w:w w:val="0"/>
          <w:sz w:val="24"/>
          <w:szCs w:val="24"/>
        </w:rPr>
        <w:t xml:space="preserve"> </w:t>
      </w:r>
      <w:r w:rsidRPr="00CF198B">
        <w:rPr>
          <w:rFonts w:asciiTheme="minorHAnsi" w:eastAsia="Times New Roman" w:hAnsiTheme="minorHAnsi" w:cstheme="minorHAnsi"/>
          <w:color w:val="000000"/>
          <w:kern w:val="0"/>
          <w:sz w:val="24"/>
          <w:szCs w:val="24"/>
        </w:rPr>
        <w:t xml:space="preserve">of the Agreement shall </w:t>
      </w:r>
      <w:r w:rsidRPr="00CF198B">
        <w:rPr>
          <w:rFonts w:asciiTheme="minorHAnsi" w:hAnsiTheme="minorHAnsi" w:cstheme="minorHAnsi"/>
          <w:color w:val="000000"/>
          <w:kern w:val="0"/>
          <w:sz w:val="24"/>
          <w:szCs w:val="24"/>
        </w:rPr>
        <w:t>be deleted and replaced with the following:</w:t>
      </w:r>
      <w:bookmarkEnd w:id="40"/>
    </w:p>
    <w:p w14:paraId="2E9C9DD4" w14:textId="77777777" w:rsidR="007B128C"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495FA562" w14:textId="77777777" w:rsidR="00A20DF3" w:rsidRPr="00CF198B" w:rsidRDefault="00CF69E9" w:rsidP="00946E42">
      <w:pPr>
        <w:pStyle w:val="BodyText"/>
        <w:spacing w:after="0" w:line="240" w:lineRule="exact"/>
        <w:rPr>
          <w:rFonts w:asciiTheme="minorHAnsi" w:hAnsiTheme="minorHAnsi" w:cstheme="minorHAnsi"/>
          <w:color w:val="000000"/>
          <w:sz w:val="24"/>
          <w:szCs w:val="24"/>
        </w:rPr>
      </w:pPr>
      <w:r w:rsidRPr="00CF198B">
        <w:rPr>
          <w:rFonts w:asciiTheme="minorHAnsi" w:hAnsiTheme="minorHAnsi" w:cstheme="minorHAnsi"/>
          <w:color w:val="000000"/>
          <w:sz w:val="24"/>
          <w:szCs w:val="24"/>
        </w:rPr>
        <w:t>"The Market Value of the Taiwan Loaned Securities under Taiwan RSLs loaned to the Borrower (</w:t>
      </w:r>
      <w:r w:rsidRPr="00CF198B">
        <w:rPr>
          <w:rFonts w:asciiTheme="minorHAnsi" w:hAnsiTheme="minorHAnsi" w:cstheme="minorHAnsi"/>
          <w:b/>
          <w:color w:val="000000"/>
          <w:sz w:val="24"/>
          <w:szCs w:val="24"/>
        </w:rPr>
        <w:t>"Posted Securities"</w:t>
      </w:r>
      <w:r w:rsidRPr="00CF198B">
        <w:rPr>
          <w:rFonts w:asciiTheme="minorHAnsi" w:hAnsiTheme="minorHAnsi" w:cstheme="minorHAnsi"/>
          <w:color w:val="000000"/>
          <w:sz w:val="24"/>
          <w:szCs w:val="24"/>
        </w:rPr>
        <w:t>) in respect of any Taiwan Collateral delivered to or deposited with the Lender or its nominated bank or depositary (as the case may be) (</w:t>
      </w:r>
      <w:r w:rsidRPr="00CF198B">
        <w:rPr>
          <w:rFonts w:asciiTheme="minorHAnsi" w:hAnsiTheme="minorHAnsi" w:cstheme="minorHAnsi"/>
          <w:b/>
          <w:color w:val="000000"/>
          <w:sz w:val="24"/>
          <w:szCs w:val="24"/>
        </w:rPr>
        <w:t>"Posted Collateral"</w:t>
      </w:r>
      <w:r w:rsidRPr="00CF198B">
        <w:rPr>
          <w:rFonts w:asciiTheme="minorHAnsi" w:hAnsiTheme="minorHAnsi" w:cstheme="minorHAnsi"/>
          <w:color w:val="000000"/>
          <w:sz w:val="24"/>
          <w:szCs w:val="24"/>
        </w:rPr>
        <w:t xml:space="preserve">) in respect of such Taiwan RSLs shall bear from day to day and at any time in the same proportion to the Market Value of the Posted Collateral in respect of such Taiwan RSLs as the Posted Securities bore at the commencement of such loan, set out in Schedule B to this Addendum and stated as a percentage (the </w:t>
      </w:r>
      <w:r w:rsidRPr="00CF198B">
        <w:rPr>
          <w:rFonts w:asciiTheme="minorHAnsi" w:hAnsiTheme="minorHAnsi" w:cstheme="minorHAnsi"/>
          <w:b/>
          <w:color w:val="000000"/>
          <w:sz w:val="24"/>
          <w:szCs w:val="24"/>
        </w:rPr>
        <w:t>"Required Securities/Collateral Percentage"</w:t>
      </w:r>
      <w:r w:rsidRPr="00CF198B">
        <w:rPr>
          <w:rFonts w:asciiTheme="minorHAnsi" w:hAnsiTheme="minorHAnsi" w:cstheme="minorHAnsi"/>
          <w:color w:val="000000"/>
          <w:sz w:val="24"/>
          <w:szCs w:val="24"/>
        </w:rPr>
        <w:t>), provided that this paragraph shall not apply to any Taiwan RSL that is a Top-Up RSL.</w:t>
      </w:r>
    </w:p>
    <w:p w14:paraId="7558727F" w14:textId="77777777" w:rsidR="007B128C" w:rsidRPr="00CF198B" w:rsidRDefault="00DB0A92" w:rsidP="00946E42">
      <w:pPr>
        <w:pStyle w:val="BodyText"/>
        <w:spacing w:after="0" w:line="240" w:lineRule="exact"/>
        <w:rPr>
          <w:rFonts w:asciiTheme="minorHAnsi" w:hAnsiTheme="minorHAnsi" w:cstheme="minorHAnsi"/>
          <w:color w:val="000000"/>
          <w:sz w:val="24"/>
          <w:szCs w:val="24"/>
        </w:rPr>
      </w:pPr>
    </w:p>
    <w:p w14:paraId="5D2D606E" w14:textId="77777777" w:rsidR="000601DD" w:rsidRPr="00CF198B" w:rsidRDefault="00CF69E9" w:rsidP="00946E42">
      <w:pPr>
        <w:pStyle w:val="BodyText"/>
        <w:spacing w:after="0" w:line="240" w:lineRule="exact"/>
        <w:rPr>
          <w:rFonts w:asciiTheme="minorHAnsi" w:hAnsiTheme="minorHAnsi" w:cstheme="minorHAnsi"/>
          <w:color w:val="000000"/>
          <w:sz w:val="24"/>
          <w:szCs w:val="24"/>
        </w:rPr>
      </w:pPr>
      <w:r w:rsidRPr="00CF198B">
        <w:rPr>
          <w:rFonts w:asciiTheme="minorHAnsi" w:hAnsiTheme="minorHAnsi" w:cstheme="minorHAnsi"/>
          <w:color w:val="000000"/>
          <w:sz w:val="24"/>
          <w:szCs w:val="24"/>
        </w:rPr>
        <w:t>Accordingly:</w:t>
      </w:r>
    </w:p>
    <w:p w14:paraId="30D94430" w14:textId="77777777" w:rsidR="007B128C" w:rsidRPr="00CF198B" w:rsidRDefault="00DB0A92" w:rsidP="00946E42">
      <w:pPr>
        <w:pStyle w:val="BodyText"/>
        <w:spacing w:after="0" w:line="240" w:lineRule="exact"/>
        <w:rPr>
          <w:rFonts w:asciiTheme="minorHAnsi" w:hAnsiTheme="minorHAnsi" w:cstheme="minorHAnsi"/>
          <w:color w:val="000000"/>
          <w:sz w:val="24"/>
          <w:szCs w:val="24"/>
        </w:rPr>
      </w:pPr>
    </w:p>
    <w:p w14:paraId="1A19B251" w14:textId="77777777" w:rsidR="000601DD" w:rsidRPr="00CF198B" w:rsidRDefault="00CF69E9" w:rsidP="00946E42">
      <w:pPr>
        <w:pStyle w:val="BodyText"/>
        <w:tabs>
          <w:tab w:val="num" w:pos="2968"/>
        </w:tabs>
        <w:spacing w:after="0" w:line="240" w:lineRule="exact"/>
        <w:ind w:left="1440" w:hanging="810"/>
        <w:rPr>
          <w:rFonts w:asciiTheme="minorHAnsi" w:hAnsiTheme="minorHAnsi" w:cstheme="minorHAnsi"/>
          <w:color w:val="000000"/>
          <w:sz w:val="24"/>
          <w:szCs w:val="24"/>
        </w:rPr>
      </w:pPr>
      <w:r w:rsidRPr="00CF198B">
        <w:rPr>
          <w:rFonts w:asciiTheme="minorHAnsi" w:hAnsiTheme="minorHAnsi" w:cstheme="minorHAnsi"/>
          <w:color w:val="000000"/>
          <w:sz w:val="24"/>
          <w:szCs w:val="24"/>
        </w:rPr>
        <w:t>(i)</w:t>
      </w:r>
      <w:r w:rsidRPr="00CF198B">
        <w:rPr>
          <w:rFonts w:asciiTheme="minorHAnsi" w:hAnsiTheme="minorHAnsi" w:cstheme="minorHAnsi"/>
          <w:color w:val="000000"/>
          <w:sz w:val="24"/>
          <w:szCs w:val="24"/>
        </w:rPr>
        <w:tab/>
        <w:t xml:space="preserve">the aggregate Market Value of the Taiwan Loaned Securities under all outstanding Taiwan RSLs shall be equal to the sum of the Required Loaned Securities Value in respect of such loans where </w:t>
      </w:r>
      <w:r w:rsidRPr="00CF198B">
        <w:rPr>
          <w:rFonts w:asciiTheme="minorHAnsi" w:hAnsiTheme="minorHAnsi" w:cstheme="minorHAnsi"/>
          <w:b/>
          <w:color w:val="000000"/>
          <w:sz w:val="24"/>
          <w:szCs w:val="24"/>
        </w:rPr>
        <w:t>"Required Loaned Securities Value"</w:t>
      </w:r>
      <w:r w:rsidRPr="00CF198B">
        <w:rPr>
          <w:rFonts w:asciiTheme="minorHAnsi" w:hAnsiTheme="minorHAnsi" w:cstheme="minorHAnsi"/>
          <w:color w:val="000000"/>
          <w:sz w:val="24"/>
          <w:szCs w:val="24"/>
        </w:rPr>
        <w:t xml:space="preserve"> means the product of the Market Value of the Posted Collateral and the applicable Required Securities/Collateral Percentage;</w:t>
      </w:r>
    </w:p>
    <w:p w14:paraId="66DA8ED6" w14:textId="77777777" w:rsidR="007B128C" w:rsidRPr="00CF198B" w:rsidRDefault="00DB0A92" w:rsidP="00946E42">
      <w:pPr>
        <w:pStyle w:val="BodyText"/>
        <w:tabs>
          <w:tab w:val="num" w:pos="2968"/>
        </w:tabs>
        <w:spacing w:after="0" w:line="240" w:lineRule="exact"/>
        <w:ind w:left="1440" w:hanging="810"/>
        <w:rPr>
          <w:rFonts w:asciiTheme="minorHAnsi" w:hAnsiTheme="minorHAnsi" w:cstheme="minorHAnsi"/>
          <w:color w:val="000000"/>
          <w:sz w:val="24"/>
          <w:szCs w:val="24"/>
        </w:rPr>
      </w:pPr>
    </w:p>
    <w:p w14:paraId="69A69788" w14:textId="77777777" w:rsidR="000601DD" w:rsidRPr="00CF198B" w:rsidRDefault="00CF69E9" w:rsidP="00946E42">
      <w:pPr>
        <w:pStyle w:val="BodyText"/>
        <w:tabs>
          <w:tab w:val="num" w:pos="2968"/>
        </w:tabs>
        <w:spacing w:after="0" w:line="240" w:lineRule="exact"/>
        <w:ind w:left="1440" w:hanging="720"/>
        <w:rPr>
          <w:rFonts w:asciiTheme="minorHAnsi" w:hAnsiTheme="minorHAnsi" w:cstheme="minorHAnsi"/>
          <w:color w:val="000000"/>
          <w:sz w:val="24"/>
          <w:szCs w:val="24"/>
        </w:rPr>
      </w:pPr>
      <w:r w:rsidRPr="00CF198B">
        <w:rPr>
          <w:rFonts w:asciiTheme="minorHAnsi" w:hAnsiTheme="minorHAnsi" w:cstheme="minorHAnsi"/>
          <w:color w:val="000000"/>
          <w:sz w:val="24"/>
          <w:szCs w:val="24"/>
        </w:rPr>
        <w:t>(ii)</w:t>
      </w:r>
      <w:r w:rsidRPr="00CF198B">
        <w:rPr>
          <w:rFonts w:asciiTheme="minorHAnsi" w:hAnsiTheme="minorHAnsi" w:cstheme="minorHAnsi"/>
          <w:color w:val="000000"/>
          <w:sz w:val="24"/>
          <w:szCs w:val="24"/>
        </w:rPr>
        <w:tab/>
        <w:t xml:space="preserve">if on any Business Day the Market Value of the Taiwan Loaned Securities in respect of all Taiwan RSLs falls below the Required Loaned Securities Value, the Borrower and the Lender shall enter into an additional top up Taiwan RSL (a </w:t>
      </w:r>
      <w:r w:rsidRPr="00CF198B">
        <w:rPr>
          <w:rFonts w:asciiTheme="minorHAnsi" w:hAnsiTheme="minorHAnsi" w:cstheme="minorHAnsi"/>
          <w:b/>
          <w:color w:val="000000"/>
          <w:sz w:val="24"/>
          <w:szCs w:val="24"/>
        </w:rPr>
        <w:t>"Top-Up RSL"</w:t>
      </w:r>
      <w:r w:rsidRPr="00CF198B">
        <w:rPr>
          <w:rFonts w:asciiTheme="minorHAnsi" w:hAnsiTheme="minorHAnsi" w:cstheme="minorHAnsi"/>
          <w:color w:val="000000"/>
          <w:sz w:val="24"/>
          <w:szCs w:val="24"/>
        </w:rPr>
        <w:t>), the Market Value of the Taiwan Loaned Securities of which shall be such that, after the making of such Top-Up RSL, the aggregate Market Value of the Taiwan Loaned Securities in respect of all Taiwan RSLs will be not less than the Required Loaned Securities Value. The maturity date of such Top-Up RSL shall be the same as the maturity date of the outstanding Taiwan RSL that is the last to expire; and</w:t>
      </w:r>
    </w:p>
    <w:p w14:paraId="37103CE9" w14:textId="77777777" w:rsidR="007B128C" w:rsidRPr="00CF198B" w:rsidRDefault="00DB0A92" w:rsidP="00946E42">
      <w:pPr>
        <w:pStyle w:val="BodyText"/>
        <w:tabs>
          <w:tab w:val="num" w:pos="2968"/>
        </w:tabs>
        <w:spacing w:after="0" w:line="240" w:lineRule="exact"/>
        <w:ind w:left="1440" w:hanging="720"/>
        <w:rPr>
          <w:rFonts w:asciiTheme="minorHAnsi" w:hAnsiTheme="minorHAnsi" w:cstheme="minorHAnsi"/>
          <w:color w:val="000000"/>
          <w:sz w:val="24"/>
          <w:szCs w:val="24"/>
        </w:rPr>
      </w:pPr>
    </w:p>
    <w:p w14:paraId="04FD7DD5" w14:textId="77777777" w:rsidR="00D26F81" w:rsidRPr="00CF198B" w:rsidRDefault="00CF69E9" w:rsidP="00946E42">
      <w:pPr>
        <w:pStyle w:val="BodyText"/>
        <w:tabs>
          <w:tab w:val="num" w:pos="2968"/>
        </w:tabs>
        <w:spacing w:after="0" w:line="240" w:lineRule="exact"/>
        <w:ind w:left="1440" w:hanging="720"/>
        <w:rPr>
          <w:rFonts w:asciiTheme="minorHAnsi" w:hAnsiTheme="minorHAnsi" w:cstheme="minorHAnsi"/>
          <w:color w:val="000000"/>
          <w:sz w:val="24"/>
          <w:szCs w:val="24"/>
        </w:rPr>
      </w:pPr>
      <w:r w:rsidRPr="00CF198B">
        <w:rPr>
          <w:rFonts w:asciiTheme="minorHAnsi" w:hAnsiTheme="minorHAnsi" w:cstheme="minorHAnsi"/>
          <w:color w:val="000000"/>
          <w:sz w:val="24"/>
          <w:szCs w:val="24"/>
        </w:rPr>
        <w:lastRenderedPageBreak/>
        <w:t>(iii)</w:t>
      </w:r>
      <w:r w:rsidRPr="00CF198B">
        <w:rPr>
          <w:rFonts w:asciiTheme="minorHAnsi" w:hAnsiTheme="minorHAnsi" w:cstheme="minorHAnsi"/>
          <w:color w:val="000000"/>
          <w:sz w:val="24"/>
          <w:szCs w:val="24"/>
        </w:rPr>
        <w:tab/>
        <w:t xml:space="preserve">if on any Business Day the Market Value of the Taiwan Loaned Securities in respect of all Taiwan RSLs exceeds the Required Loaned Securities Value, the Lender may recall such portion of the Taiwan Loaned Securities under such Taiwan RSL in accordance with </w:t>
      </w:r>
      <w:r w:rsidRPr="00CF198B">
        <w:rPr>
          <w:rFonts w:asciiTheme="minorHAnsi" w:hAnsiTheme="minorHAnsi" w:cstheme="minorHAnsi"/>
          <w:color w:val="000000"/>
          <w:sz w:val="24"/>
          <w:szCs w:val="24"/>
          <w:lang w:eastAsia="zh-HK"/>
        </w:rPr>
        <w:t>paragraph [8.2]</w:t>
      </w:r>
      <w:r w:rsidRPr="00CF198B">
        <w:rPr>
          <w:rStyle w:val="FootnoteReference"/>
          <w:rFonts w:asciiTheme="minorHAnsi" w:hAnsiTheme="minorHAnsi" w:cstheme="minorHAnsi"/>
          <w:color w:val="000000"/>
          <w:sz w:val="24"/>
          <w:szCs w:val="24"/>
          <w:lang w:eastAsia="zh-HK"/>
        </w:rPr>
        <w:footnoteReference w:id="16"/>
      </w:r>
      <w:r w:rsidRPr="00CF198B">
        <w:rPr>
          <w:rFonts w:asciiTheme="minorHAnsi" w:hAnsiTheme="minorHAnsi" w:cstheme="minorHAnsi"/>
          <w:color w:val="000000"/>
          <w:sz w:val="24"/>
          <w:szCs w:val="24"/>
          <w:lang w:eastAsia="zh-HK"/>
        </w:rPr>
        <w:t>/ [8.</w:t>
      </w:r>
      <w:r w:rsidRPr="00CF198B">
        <w:rPr>
          <w:rFonts w:asciiTheme="minorHAnsi" w:hAnsiTheme="minorHAnsi" w:cstheme="minorHAnsi"/>
          <w:color w:val="000000"/>
          <w:sz w:val="24"/>
          <w:szCs w:val="24"/>
        </w:rPr>
        <w:t>1]</w:t>
      </w:r>
      <w:r w:rsidRPr="00CF198B">
        <w:rPr>
          <w:rStyle w:val="FootnoteReference"/>
          <w:rFonts w:asciiTheme="minorHAnsi" w:hAnsiTheme="minorHAnsi" w:cstheme="minorHAnsi"/>
          <w:color w:val="000000"/>
          <w:sz w:val="24"/>
          <w:szCs w:val="24"/>
        </w:rPr>
        <w:footnoteReference w:id="17"/>
      </w:r>
      <w:r w:rsidRPr="00CF198B">
        <w:rPr>
          <w:rFonts w:asciiTheme="minorHAnsi" w:hAnsiTheme="minorHAnsi" w:cstheme="minorHAnsi"/>
          <w:color w:val="000000"/>
          <w:sz w:val="24"/>
          <w:szCs w:val="24"/>
        </w:rPr>
        <w:t xml:space="preserve">/ of the Agreement, such that the Market Value of the Taiwan Loaned Securities under all Taiwan RSLs after giving effect to such recall equals the Required Loaned Securities Value. </w:t>
      </w:r>
    </w:p>
    <w:p w14:paraId="0BD0F6ED" w14:textId="77777777" w:rsidR="007B128C" w:rsidRPr="00CF198B" w:rsidRDefault="00DB0A92" w:rsidP="00946E42">
      <w:pPr>
        <w:pStyle w:val="BodyText"/>
        <w:tabs>
          <w:tab w:val="num" w:pos="2968"/>
        </w:tabs>
        <w:spacing w:after="0" w:line="240" w:lineRule="exact"/>
        <w:ind w:left="1440" w:hanging="720"/>
        <w:rPr>
          <w:rFonts w:asciiTheme="minorHAnsi" w:hAnsiTheme="minorHAnsi" w:cstheme="minorHAnsi"/>
          <w:color w:val="000000"/>
          <w:sz w:val="24"/>
          <w:szCs w:val="24"/>
        </w:rPr>
      </w:pPr>
    </w:p>
    <w:p w14:paraId="6A9D8B75" w14:textId="77777777" w:rsidR="000601DD" w:rsidRPr="00CF198B" w:rsidRDefault="00CF69E9" w:rsidP="00946E42">
      <w:pPr>
        <w:pStyle w:val="BodyText"/>
        <w:spacing w:after="0" w:line="240" w:lineRule="exact"/>
        <w:rPr>
          <w:rFonts w:asciiTheme="minorHAnsi" w:hAnsiTheme="minorHAnsi" w:cstheme="minorHAnsi"/>
          <w:color w:val="000000"/>
          <w:sz w:val="24"/>
          <w:szCs w:val="24"/>
        </w:rPr>
      </w:pPr>
      <w:r w:rsidRPr="00CF198B">
        <w:rPr>
          <w:rFonts w:asciiTheme="minorHAnsi" w:hAnsiTheme="minorHAnsi" w:cstheme="minorHAnsi"/>
          <w:color w:val="000000"/>
          <w:sz w:val="24"/>
          <w:szCs w:val="24"/>
        </w:rPr>
        <w:t>In connection with any additional loan or recall under sub-Clauses (ii) and (iii) above, the Parties may agree from time to time only to give effect to the transfer obligations under such provisions where the difference between the Market Value of Taiwan Loaned Securities and the Required Loan Securities Value exceeds a certain minimum threshold amount provided that the number of securities to be loaned or recalled shall be rounded up, in the case of additional loans, or rounded down, in the case of recalls, so as to be a multiple of one thousand."</w:t>
      </w:r>
      <w:r w:rsidRPr="00CF198B">
        <w:rPr>
          <w:rStyle w:val="FootnoteReference"/>
          <w:rFonts w:asciiTheme="minorHAnsi" w:hAnsiTheme="minorHAnsi" w:cstheme="minorHAnsi"/>
          <w:color w:val="000000"/>
          <w:sz w:val="24"/>
          <w:szCs w:val="24"/>
        </w:rPr>
        <w:footnoteReference w:id="18"/>
      </w:r>
      <w:r w:rsidRPr="00CF198B">
        <w:rPr>
          <w:rFonts w:asciiTheme="minorHAnsi" w:hAnsiTheme="minorHAnsi" w:cstheme="minorHAnsi"/>
          <w:color w:val="000000"/>
          <w:sz w:val="24"/>
          <w:szCs w:val="24"/>
        </w:rPr>
        <w:t>/</w:t>
      </w:r>
    </w:p>
    <w:p w14:paraId="38FBEB89" w14:textId="77777777" w:rsidR="006F0BC3" w:rsidRPr="00CF198B" w:rsidRDefault="00DB0A92" w:rsidP="00946E42">
      <w:pPr>
        <w:pStyle w:val="Heading2"/>
        <w:tabs>
          <w:tab w:val="clear" w:pos="22"/>
        </w:tabs>
        <w:spacing w:after="0" w:line="240" w:lineRule="exact"/>
        <w:ind w:left="617" w:hangingChars="257" w:hanging="617"/>
        <w:rPr>
          <w:rFonts w:asciiTheme="minorHAnsi" w:hAnsiTheme="minorHAnsi" w:cstheme="minorHAnsi"/>
          <w:color w:val="000000"/>
          <w:sz w:val="24"/>
          <w:szCs w:val="24"/>
          <w:lang w:val="en-US" w:eastAsia="zh-HK"/>
        </w:rPr>
      </w:pPr>
    </w:p>
    <w:p w14:paraId="3387AD0E" w14:textId="77777777" w:rsidR="006F0BC3" w:rsidRPr="00CF198B" w:rsidRDefault="00CF69E9" w:rsidP="00946E42">
      <w:pPr>
        <w:pStyle w:val="Heading2"/>
        <w:spacing w:after="0" w:line="240" w:lineRule="exact"/>
        <w:ind w:left="617" w:hangingChars="257" w:hanging="617"/>
        <w:rPr>
          <w:rFonts w:asciiTheme="minorHAnsi" w:hAnsiTheme="minorHAnsi" w:cstheme="minorHAnsi"/>
          <w:color w:val="000000"/>
          <w:sz w:val="24"/>
          <w:szCs w:val="24"/>
          <w:lang w:val="en-US" w:eastAsia="zh-HK"/>
        </w:rPr>
      </w:pPr>
      <w:r w:rsidRPr="00CF198B">
        <w:rPr>
          <w:rFonts w:asciiTheme="minorHAnsi" w:hAnsiTheme="minorHAnsi" w:cstheme="minorHAnsi"/>
          <w:color w:val="000000"/>
          <w:sz w:val="24"/>
          <w:szCs w:val="24"/>
          <w:lang w:val="en-US" w:eastAsia="zh-HK"/>
        </w:rPr>
        <w:t>[6.2</w:t>
      </w:r>
      <w:r w:rsidRPr="00CF198B">
        <w:rPr>
          <w:rFonts w:asciiTheme="minorHAnsi" w:hAnsiTheme="minorHAnsi" w:cstheme="minorHAnsi"/>
          <w:color w:val="000000"/>
          <w:sz w:val="24"/>
          <w:szCs w:val="24"/>
          <w:lang w:val="en-US" w:eastAsia="zh-HK"/>
        </w:rPr>
        <w:tab/>
        <w:t xml:space="preserve">With respect to Taiwan Loans that are no Taiwan RSLs, paragraph 2.3 (Market terminology) of the Agreement shall be amended by renumbering the existing paragraph 2.3 as paragraph 2.3(a) and adding the following as sub-paragraph (b) thereof: </w:t>
      </w:r>
    </w:p>
    <w:p w14:paraId="7706B418" w14:textId="77777777" w:rsidR="006F0BC3" w:rsidRPr="00CF198B" w:rsidRDefault="00DB0A92" w:rsidP="00946E42">
      <w:pPr>
        <w:pStyle w:val="Heading2"/>
        <w:spacing w:after="0" w:line="240" w:lineRule="exact"/>
        <w:ind w:left="617" w:hangingChars="257" w:hanging="617"/>
        <w:rPr>
          <w:rFonts w:asciiTheme="minorHAnsi" w:hAnsiTheme="minorHAnsi" w:cstheme="minorHAnsi"/>
          <w:color w:val="000000"/>
          <w:sz w:val="24"/>
          <w:szCs w:val="24"/>
          <w:lang w:val="en-US" w:eastAsia="zh-HK"/>
        </w:rPr>
      </w:pPr>
    </w:p>
    <w:p w14:paraId="5737FDE5" w14:textId="77777777" w:rsidR="007B128C" w:rsidRPr="00CF198B" w:rsidRDefault="00CF69E9" w:rsidP="00946E42">
      <w:pPr>
        <w:pStyle w:val="Heading2"/>
        <w:tabs>
          <w:tab w:val="clear" w:pos="22"/>
        </w:tabs>
        <w:spacing w:after="0" w:line="240" w:lineRule="exact"/>
        <w:ind w:leftChars="258" w:left="1560" w:hangingChars="413" w:hanging="992"/>
        <w:rPr>
          <w:rFonts w:asciiTheme="minorHAnsi" w:hAnsiTheme="minorHAnsi" w:cstheme="minorHAnsi"/>
          <w:color w:val="000000"/>
          <w:sz w:val="24"/>
          <w:szCs w:val="24"/>
          <w:lang w:val="en-US" w:eastAsia="zh-HK"/>
        </w:rPr>
      </w:pPr>
      <w:r w:rsidRPr="00CF198B">
        <w:rPr>
          <w:rFonts w:asciiTheme="minorHAnsi" w:hAnsiTheme="minorHAnsi" w:cstheme="minorHAnsi"/>
          <w:b/>
          <w:color w:val="000000"/>
          <w:sz w:val="24"/>
          <w:szCs w:val="24"/>
        </w:rPr>
        <w:t>"</w:t>
      </w:r>
      <w:r w:rsidRPr="00CF198B">
        <w:rPr>
          <w:rFonts w:asciiTheme="minorHAnsi" w:hAnsiTheme="minorHAnsi" w:cstheme="minorHAnsi"/>
          <w:color w:val="000000"/>
          <w:sz w:val="24"/>
          <w:szCs w:val="24"/>
          <w:lang w:eastAsia="zh-HK"/>
        </w:rPr>
        <w:t>(b)</w:t>
      </w:r>
      <w:r w:rsidRPr="00CF198B">
        <w:rPr>
          <w:rFonts w:asciiTheme="minorHAnsi" w:hAnsiTheme="minorHAnsi" w:cstheme="minorHAnsi"/>
          <w:color w:val="000000"/>
          <w:sz w:val="24"/>
          <w:szCs w:val="24"/>
          <w:lang w:eastAsia="zh-HK"/>
        </w:rPr>
        <w:tab/>
        <w:t>With respect to Collateral located in Taiwan, where such Collateral is in the form of securities (other than R.O.C. book-entry central government bonds), the security interest shall be taken by pledge under the Civil Code of the Republic of China and title transfer shall not apply thereto, and the Parties agree (i) that the execution of the pledge application as prescribed by the TDCC (</w:t>
      </w:r>
      <w:r w:rsidRPr="00CF198B">
        <w:rPr>
          <w:rFonts w:asciiTheme="minorHAnsi" w:hAnsiTheme="minorHAnsi" w:cstheme="minorHAnsi"/>
          <w:b/>
          <w:color w:val="000000"/>
          <w:sz w:val="24"/>
          <w:szCs w:val="24"/>
        </w:rPr>
        <w:t>"</w:t>
      </w:r>
      <w:r w:rsidRPr="00CF198B">
        <w:rPr>
          <w:rFonts w:asciiTheme="minorHAnsi" w:hAnsiTheme="minorHAnsi" w:cstheme="minorHAnsi"/>
          <w:b/>
          <w:bCs/>
          <w:color w:val="000000"/>
          <w:sz w:val="24"/>
          <w:szCs w:val="24"/>
          <w:lang w:eastAsia="zh-HK"/>
        </w:rPr>
        <w:t>TDCC Pledge Document</w:t>
      </w:r>
      <w:r w:rsidRPr="00CF198B">
        <w:rPr>
          <w:rFonts w:asciiTheme="minorHAnsi" w:hAnsiTheme="minorHAnsi" w:cstheme="minorHAnsi"/>
          <w:b/>
          <w:color w:val="000000"/>
          <w:sz w:val="24"/>
          <w:szCs w:val="24"/>
        </w:rPr>
        <w:t>"</w:t>
      </w:r>
      <w:r w:rsidRPr="00CF198B">
        <w:rPr>
          <w:rFonts w:asciiTheme="minorHAnsi" w:hAnsiTheme="minorHAnsi" w:cstheme="minorHAnsi"/>
          <w:color w:val="000000"/>
          <w:sz w:val="24"/>
          <w:szCs w:val="24"/>
          <w:lang w:eastAsia="zh-HK"/>
        </w:rPr>
        <w:t>) shall constitute the pledge agreement between the Parties to secure the obligations under the Agreement, and (ii) that the TDCC Pledge Document shall constitute a confirmation that the obligations under the Agreement are secured by the Collateral described in each TDCC Pledge Document.</w:t>
      </w:r>
      <w:r w:rsidRPr="00CF198B">
        <w:rPr>
          <w:rFonts w:asciiTheme="minorHAnsi" w:hAnsiTheme="minorHAnsi" w:cstheme="minorHAnsi"/>
          <w:b/>
          <w:color w:val="000000"/>
          <w:sz w:val="24"/>
          <w:szCs w:val="24"/>
        </w:rPr>
        <w:t>"</w:t>
      </w:r>
      <w:r w:rsidRPr="00CF198B">
        <w:rPr>
          <w:rFonts w:asciiTheme="minorHAnsi" w:hAnsiTheme="minorHAnsi" w:cstheme="minorHAnsi"/>
          <w:color w:val="000000"/>
          <w:sz w:val="24"/>
          <w:szCs w:val="24"/>
        </w:rPr>
        <w:t>]</w:t>
      </w:r>
      <w:r w:rsidRPr="00CF198B">
        <w:rPr>
          <w:rStyle w:val="FootnoteReference"/>
          <w:rFonts w:asciiTheme="minorHAnsi" w:hAnsiTheme="minorHAnsi" w:cstheme="minorHAnsi"/>
          <w:color w:val="000000"/>
          <w:sz w:val="24"/>
          <w:szCs w:val="24"/>
        </w:rPr>
        <w:footnoteReference w:id="19"/>
      </w:r>
      <w:r w:rsidRPr="00CF198B">
        <w:rPr>
          <w:rFonts w:asciiTheme="minorHAnsi" w:hAnsiTheme="minorHAnsi" w:cstheme="minorHAnsi"/>
          <w:color w:val="000000"/>
          <w:sz w:val="24"/>
          <w:szCs w:val="24"/>
        </w:rPr>
        <w:t>/</w:t>
      </w:r>
    </w:p>
    <w:p w14:paraId="1A1419BA" w14:textId="77777777" w:rsidR="006F0BC3" w:rsidRPr="00CF198B" w:rsidRDefault="00DB0A92" w:rsidP="00946E42">
      <w:pPr>
        <w:pStyle w:val="BodyText"/>
        <w:spacing w:after="0" w:line="240" w:lineRule="exact"/>
        <w:rPr>
          <w:rFonts w:asciiTheme="minorHAnsi" w:hAnsiTheme="minorHAnsi" w:cstheme="minorHAnsi"/>
          <w:color w:val="000000"/>
          <w:sz w:val="24"/>
          <w:szCs w:val="24"/>
          <w:lang w:val="en-US" w:eastAsia="zh-HK"/>
        </w:rPr>
      </w:pPr>
    </w:p>
    <w:p w14:paraId="102BBEC1" w14:textId="77777777" w:rsidR="00862B55" w:rsidRPr="00CF198B" w:rsidRDefault="00CF69E9" w:rsidP="00946E42">
      <w:pPr>
        <w:pStyle w:val="BodyText"/>
        <w:tabs>
          <w:tab w:val="left" w:pos="567"/>
        </w:tabs>
        <w:spacing w:after="0" w:line="240" w:lineRule="exact"/>
        <w:ind w:left="617" w:hangingChars="257" w:hanging="617"/>
        <w:rPr>
          <w:rFonts w:asciiTheme="minorHAnsi" w:eastAsia="Times New Roman" w:hAnsiTheme="minorHAnsi" w:cstheme="minorHAnsi"/>
          <w:b/>
          <w:bCs/>
          <w:color w:val="000000"/>
          <w:w w:val="0"/>
          <w:sz w:val="24"/>
          <w:szCs w:val="24"/>
        </w:rPr>
      </w:pPr>
      <w:bookmarkStart w:id="41" w:name="_DV_M40"/>
      <w:bookmarkStart w:id="42" w:name="_DV_M41"/>
      <w:bookmarkStart w:id="43" w:name="_Ref129670245"/>
      <w:bookmarkEnd w:id="41"/>
      <w:bookmarkEnd w:id="42"/>
      <w:r w:rsidRPr="00CF198B">
        <w:rPr>
          <w:rFonts w:asciiTheme="minorHAnsi" w:hAnsiTheme="minorHAnsi" w:cstheme="minorHAnsi"/>
          <w:b/>
          <w:bCs/>
          <w:color w:val="000000"/>
          <w:w w:val="0"/>
          <w:sz w:val="24"/>
          <w:szCs w:val="24"/>
        </w:rPr>
        <w:t>7.</w:t>
      </w:r>
      <w:r w:rsidRPr="00CF198B">
        <w:rPr>
          <w:rFonts w:asciiTheme="minorHAnsi" w:hAnsiTheme="minorHAnsi" w:cstheme="minorHAnsi"/>
          <w:b/>
          <w:bCs/>
          <w:color w:val="000000"/>
          <w:w w:val="0"/>
          <w:sz w:val="24"/>
          <w:szCs w:val="24"/>
        </w:rPr>
        <w:tab/>
      </w:r>
      <w:bookmarkStart w:id="44" w:name="_DV_C59"/>
      <w:bookmarkEnd w:id="43"/>
      <w:r w:rsidRPr="00CF198B">
        <w:rPr>
          <w:rFonts w:asciiTheme="minorHAnsi" w:eastAsia="Times New Roman" w:hAnsiTheme="minorHAnsi" w:cstheme="minorHAnsi"/>
          <w:b/>
          <w:bCs/>
          <w:color w:val="000000"/>
          <w:w w:val="0"/>
          <w:sz w:val="24"/>
          <w:szCs w:val="24"/>
        </w:rPr>
        <w:t xml:space="preserve">INCOME </w:t>
      </w:r>
    </w:p>
    <w:p w14:paraId="79419ED8" w14:textId="77777777" w:rsidR="007B128C" w:rsidRPr="00CF198B" w:rsidRDefault="00DB0A92" w:rsidP="00946E42">
      <w:pPr>
        <w:pStyle w:val="BodyText"/>
        <w:spacing w:after="0" w:line="240" w:lineRule="exact"/>
        <w:ind w:left="723" w:hangingChars="300" w:hanging="723"/>
        <w:rPr>
          <w:rFonts w:asciiTheme="minorHAnsi" w:eastAsia="Times New Roman" w:hAnsiTheme="minorHAnsi" w:cstheme="minorHAnsi"/>
          <w:b/>
          <w:bCs/>
          <w:color w:val="000000"/>
          <w:w w:val="0"/>
          <w:sz w:val="24"/>
          <w:szCs w:val="24"/>
        </w:rPr>
      </w:pPr>
    </w:p>
    <w:p w14:paraId="6577AF2A" w14:textId="77777777" w:rsidR="00862B55" w:rsidRPr="00CF198B" w:rsidRDefault="00CF69E9" w:rsidP="00946E42">
      <w:pPr>
        <w:pStyle w:val="Heading2"/>
        <w:tabs>
          <w:tab w:val="clear" w:pos="22"/>
        </w:tabs>
        <w:spacing w:after="0" w:line="240" w:lineRule="exact"/>
        <w:ind w:left="617" w:hangingChars="257" w:hanging="617"/>
        <w:rPr>
          <w:rFonts w:asciiTheme="minorHAnsi" w:eastAsia="Times New Roman" w:hAnsiTheme="minorHAnsi" w:cstheme="minorHAnsi"/>
          <w:color w:val="000000"/>
          <w:w w:val="0"/>
          <w:sz w:val="24"/>
          <w:szCs w:val="24"/>
        </w:rPr>
      </w:pPr>
      <w:bookmarkStart w:id="45" w:name="_DV_M42"/>
      <w:bookmarkStart w:id="46" w:name="_DV_M43"/>
      <w:bookmarkEnd w:id="44"/>
      <w:bookmarkEnd w:id="45"/>
      <w:bookmarkEnd w:id="46"/>
      <w:r w:rsidRPr="00CF198B">
        <w:rPr>
          <w:rFonts w:asciiTheme="minorHAnsi" w:eastAsia="Times New Roman" w:hAnsiTheme="minorHAnsi" w:cstheme="minorHAnsi"/>
          <w:color w:val="000000"/>
          <w:w w:val="0"/>
          <w:sz w:val="24"/>
          <w:szCs w:val="24"/>
        </w:rPr>
        <w:t>[7.1</w:t>
      </w:r>
      <w:r w:rsidRPr="00CF198B">
        <w:rPr>
          <w:rFonts w:asciiTheme="minorHAnsi" w:eastAsia="Times New Roman" w:hAnsiTheme="minorHAnsi" w:cstheme="minorHAnsi"/>
          <w:color w:val="000000"/>
          <w:w w:val="0"/>
          <w:sz w:val="24"/>
          <w:szCs w:val="24"/>
        </w:rPr>
        <w:tab/>
        <w:t xml:space="preserve">The Lender or the Borrower may, on any Business Day, exercise its rights under </w:t>
      </w:r>
      <w:r w:rsidRPr="00CF198B">
        <w:rPr>
          <w:rFonts w:asciiTheme="minorHAnsi" w:hAnsiTheme="minorHAnsi" w:cstheme="minorHAnsi"/>
          <w:color w:val="000000"/>
          <w:w w:val="0"/>
          <w:sz w:val="24"/>
          <w:szCs w:val="24"/>
          <w:lang w:eastAsia="zh-HK"/>
        </w:rPr>
        <w:t xml:space="preserve">paragraph </w:t>
      </w:r>
      <w:r w:rsidRPr="00CF198B">
        <w:rPr>
          <w:rFonts w:asciiTheme="minorHAnsi" w:hAnsiTheme="minorHAnsi" w:cstheme="minorHAnsi"/>
          <w:color w:val="000000"/>
          <w:sz w:val="24"/>
          <w:szCs w:val="24"/>
          <w:lang w:eastAsia="zh-HK"/>
        </w:rPr>
        <w:t>[8.2]</w:t>
      </w:r>
      <w:r w:rsidRPr="00CF198B">
        <w:rPr>
          <w:rStyle w:val="FootnoteReference"/>
          <w:rFonts w:asciiTheme="minorHAnsi" w:hAnsiTheme="minorHAnsi" w:cstheme="minorHAnsi"/>
          <w:color w:val="000000"/>
          <w:sz w:val="24"/>
          <w:szCs w:val="24"/>
          <w:lang w:eastAsia="zh-HK"/>
        </w:rPr>
        <w:footnoteReference w:id="20"/>
      </w:r>
      <w:r w:rsidRPr="00CF198B">
        <w:rPr>
          <w:rFonts w:asciiTheme="minorHAnsi" w:hAnsiTheme="minorHAnsi" w:cstheme="minorHAnsi"/>
          <w:color w:val="000000"/>
          <w:sz w:val="24"/>
          <w:szCs w:val="24"/>
          <w:lang w:eastAsia="zh-HK"/>
        </w:rPr>
        <w:t>/ [</w:t>
      </w:r>
      <w:r w:rsidRPr="00CF198B">
        <w:rPr>
          <w:rFonts w:asciiTheme="minorHAnsi" w:hAnsiTheme="minorHAnsi" w:cstheme="minorHAnsi"/>
          <w:color w:val="000000"/>
          <w:w w:val="0"/>
          <w:sz w:val="24"/>
          <w:szCs w:val="24"/>
          <w:lang w:eastAsia="zh-HK"/>
        </w:rPr>
        <w:t>8.</w:t>
      </w:r>
      <w:r w:rsidRPr="00CF198B">
        <w:rPr>
          <w:rFonts w:asciiTheme="minorHAnsi" w:hAnsiTheme="minorHAnsi" w:cstheme="minorHAnsi"/>
          <w:color w:val="000000"/>
          <w:w w:val="0"/>
          <w:sz w:val="24"/>
          <w:szCs w:val="24"/>
        </w:rPr>
        <w:t>1]</w:t>
      </w:r>
      <w:r w:rsidRPr="00CF198B">
        <w:rPr>
          <w:rStyle w:val="FootnoteReference"/>
          <w:rFonts w:asciiTheme="minorHAnsi" w:hAnsiTheme="minorHAnsi" w:cstheme="minorHAnsi"/>
          <w:color w:val="000000"/>
          <w:w w:val="0"/>
          <w:sz w:val="24"/>
          <w:szCs w:val="24"/>
        </w:rPr>
        <w:footnoteReference w:id="21"/>
      </w:r>
      <w:r w:rsidRPr="00CF198B">
        <w:rPr>
          <w:rFonts w:asciiTheme="minorHAnsi" w:hAnsiTheme="minorHAnsi" w:cstheme="minorHAnsi"/>
          <w:color w:val="000000"/>
          <w:w w:val="0"/>
          <w:sz w:val="24"/>
          <w:szCs w:val="24"/>
        </w:rPr>
        <w:t>/</w:t>
      </w:r>
      <w:r w:rsidRPr="00CF198B">
        <w:rPr>
          <w:rFonts w:asciiTheme="minorHAnsi" w:eastAsia="Times New Roman" w:hAnsiTheme="minorHAnsi" w:cstheme="minorHAnsi"/>
          <w:color w:val="000000"/>
          <w:w w:val="0"/>
          <w:sz w:val="24"/>
          <w:szCs w:val="24"/>
        </w:rPr>
        <w:t xml:space="preserve"> </w:t>
      </w:r>
      <w:r w:rsidRPr="00CF198B">
        <w:rPr>
          <w:rFonts w:asciiTheme="minorHAnsi" w:hAnsiTheme="minorHAnsi" w:cstheme="minorHAnsi"/>
          <w:color w:val="000000"/>
          <w:w w:val="0"/>
          <w:sz w:val="24"/>
          <w:szCs w:val="24"/>
          <w:lang w:eastAsia="zh-HK"/>
        </w:rPr>
        <w:t xml:space="preserve">or </w:t>
      </w:r>
      <w:r w:rsidRPr="00CF198B">
        <w:rPr>
          <w:rFonts w:asciiTheme="minorHAnsi" w:eastAsia="Times New Roman" w:hAnsiTheme="minorHAnsi" w:cstheme="minorHAnsi"/>
          <w:color w:val="000000"/>
          <w:w w:val="0"/>
          <w:sz w:val="24"/>
          <w:szCs w:val="24"/>
        </w:rPr>
        <w:t xml:space="preserve">paragraph </w:t>
      </w:r>
      <w:r w:rsidRPr="00CF198B">
        <w:rPr>
          <w:rFonts w:asciiTheme="minorHAnsi" w:hAnsiTheme="minorHAnsi" w:cstheme="minorHAnsi"/>
          <w:color w:val="000000"/>
          <w:sz w:val="24"/>
          <w:szCs w:val="24"/>
          <w:lang w:eastAsia="zh-HK"/>
        </w:rPr>
        <w:t>[</w:t>
      </w:r>
      <w:r w:rsidRPr="00CF198B">
        <w:rPr>
          <w:rFonts w:asciiTheme="minorHAnsi" w:hAnsiTheme="minorHAnsi" w:cstheme="minorHAnsi"/>
          <w:color w:val="000000"/>
          <w:w w:val="0"/>
          <w:sz w:val="24"/>
          <w:szCs w:val="24"/>
          <w:lang w:eastAsia="zh-HK"/>
        </w:rPr>
        <w:t>8.</w:t>
      </w:r>
      <w:r w:rsidRPr="00CF198B">
        <w:rPr>
          <w:rFonts w:asciiTheme="minorHAnsi" w:hAnsiTheme="minorHAnsi" w:cstheme="minorHAnsi"/>
          <w:color w:val="000000"/>
          <w:w w:val="0"/>
          <w:sz w:val="24"/>
          <w:szCs w:val="24"/>
        </w:rPr>
        <w:t>1]</w:t>
      </w:r>
      <w:r w:rsidRPr="00CF198B">
        <w:rPr>
          <w:rStyle w:val="FootnoteReference"/>
          <w:rFonts w:asciiTheme="minorHAnsi" w:hAnsiTheme="minorHAnsi" w:cstheme="minorHAnsi"/>
          <w:color w:val="000000"/>
          <w:w w:val="0"/>
          <w:sz w:val="24"/>
          <w:szCs w:val="24"/>
        </w:rPr>
        <w:footnoteReference w:id="22"/>
      </w:r>
      <w:r w:rsidRPr="00CF198B">
        <w:rPr>
          <w:rFonts w:asciiTheme="minorHAnsi" w:hAnsiTheme="minorHAnsi" w:cstheme="minorHAnsi"/>
          <w:color w:val="000000"/>
          <w:w w:val="0"/>
          <w:sz w:val="24"/>
          <w:szCs w:val="24"/>
        </w:rPr>
        <w:t>/ [</w:t>
      </w:r>
      <w:r w:rsidRPr="00CF198B">
        <w:rPr>
          <w:rFonts w:asciiTheme="minorHAnsi" w:eastAsia="Times New Roman" w:hAnsiTheme="minorHAnsi" w:cstheme="minorHAnsi"/>
          <w:color w:val="000000"/>
          <w:w w:val="0"/>
          <w:sz w:val="24"/>
          <w:szCs w:val="24"/>
        </w:rPr>
        <w:t>8.</w:t>
      </w:r>
      <w:r w:rsidRPr="00CF198B">
        <w:rPr>
          <w:rFonts w:asciiTheme="minorHAnsi" w:hAnsiTheme="minorHAnsi" w:cstheme="minorHAnsi"/>
          <w:color w:val="000000"/>
          <w:w w:val="0"/>
          <w:sz w:val="24"/>
          <w:szCs w:val="24"/>
        </w:rPr>
        <w:t>2]</w:t>
      </w:r>
      <w:r w:rsidRPr="00CF198B">
        <w:rPr>
          <w:rStyle w:val="FootnoteReference"/>
          <w:rFonts w:asciiTheme="minorHAnsi" w:hAnsiTheme="minorHAnsi" w:cstheme="minorHAnsi"/>
          <w:color w:val="000000"/>
          <w:w w:val="0"/>
          <w:sz w:val="24"/>
          <w:szCs w:val="24"/>
        </w:rPr>
        <w:footnoteReference w:id="23"/>
      </w:r>
      <w:r w:rsidRPr="00CF198B">
        <w:rPr>
          <w:rFonts w:asciiTheme="minorHAnsi" w:hAnsiTheme="minorHAnsi" w:cstheme="minorHAnsi"/>
          <w:color w:val="000000"/>
          <w:w w:val="0"/>
          <w:sz w:val="24"/>
          <w:szCs w:val="24"/>
        </w:rPr>
        <w:t>/</w:t>
      </w:r>
      <w:r w:rsidRPr="00CF198B">
        <w:rPr>
          <w:rFonts w:asciiTheme="minorHAnsi" w:eastAsia="Times New Roman" w:hAnsiTheme="minorHAnsi" w:cstheme="minorHAnsi"/>
          <w:color w:val="000000"/>
          <w:w w:val="0"/>
          <w:sz w:val="24"/>
          <w:szCs w:val="24"/>
        </w:rPr>
        <w:t xml:space="preserve">, respectively, of the Agreement (the Party exercising being the </w:t>
      </w:r>
      <w:r w:rsidRPr="00CF198B">
        <w:rPr>
          <w:rFonts w:asciiTheme="minorHAnsi" w:hAnsiTheme="minorHAnsi" w:cstheme="minorHAnsi"/>
          <w:b/>
          <w:color w:val="000000"/>
          <w:sz w:val="24"/>
          <w:szCs w:val="24"/>
        </w:rPr>
        <w:t>"</w:t>
      </w:r>
      <w:r w:rsidRPr="00CF198B">
        <w:rPr>
          <w:rFonts w:asciiTheme="minorHAnsi" w:eastAsia="Times New Roman" w:hAnsiTheme="minorHAnsi" w:cstheme="minorHAnsi"/>
          <w:b/>
          <w:color w:val="000000"/>
          <w:w w:val="0"/>
          <w:sz w:val="24"/>
          <w:szCs w:val="24"/>
        </w:rPr>
        <w:t>Recall Party</w:t>
      </w:r>
      <w:r w:rsidRPr="00CF198B">
        <w:rPr>
          <w:rFonts w:asciiTheme="minorHAnsi" w:hAnsiTheme="minorHAnsi" w:cstheme="minorHAnsi"/>
          <w:b/>
          <w:color w:val="000000"/>
          <w:sz w:val="24"/>
          <w:szCs w:val="24"/>
        </w:rPr>
        <w:t>"</w:t>
      </w:r>
      <w:r w:rsidRPr="00CF198B">
        <w:rPr>
          <w:rFonts w:asciiTheme="minorHAnsi" w:eastAsia="Times New Roman" w:hAnsiTheme="minorHAnsi" w:cstheme="minorHAnsi"/>
          <w:color w:val="000000"/>
          <w:w w:val="0"/>
          <w:sz w:val="24"/>
          <w:szCs w:val="24"/>
        </w:rPr>
        <w:t xml:space="preserve">) to require delivery of some or all Equivalent Securities in respect of any Taiwan Loan then outstanding (and shall do so, in respect of all Equivalent Securities in respect of Affected Taiwan Loaned Securities (as defined below), not less than 3 Business Days prior to the record date in respect of a dividend payment relating to Taiwan Loaned Securities (such Taiwan Loaned Securities, the </w:t>
      </w:r>
      <w:r w:rsidRPr="00CF198B">
        <w:rPr>
          <w:rFonts w:asciiTheme="minorHAnsi" w:eastAsia="Times New Roman" w:hAnsiTheme="minorHAnsi" w:cstheme="minorHAnsi"/>
          <w:b/>
          <w:color w:val="000000"/>
          <w:w w:val="0"/>
          <w:sz w:val="24"/>
          <w:szCs w:val="24"/>
        </w:rPr>
        <w:t>"Affected Taiwan Loaned Securities"</w:t>
      </w:r>
      <w:r w:rsidRPr="00CF198B">
        <w:rPr>
          <w:rFonts w:asciiTheme="minorHAnsi" w:eastAsia="Times New Roman" w:hAnsiTheme="minorHAnsi" w:cstheme="minorHAnsi"/>
          <w:color w:val="000000"/>
          <w:w w:val="0"/>
          <w:sz w:val="24"/>
          <w:szCs w:val="24"/>
        </w:rPr>
        <w:t>) (but without prejudice to any right of substitution by the Lender)) (</w:t>
      </w:r>
      <w:r w:rsidRPr="00CF198B">
        <w:rPr>
          <w:rFonts w:asciiTheme="minorHAnsi" w:eastAsia="Times New Roman" w:hAnsiTheme="minorHAnsi" w:cstheme="minorHAnsi"/>
          <w:b/>
          <w:color w:val="000000"/>
          <w:w w:val="0"/>
          <w:sz w:val="24"/>
          <w:szCs w:val="24"/>
        </w:rPr>
        <w:t>"Recalled Taiwan Loan"</w:t>
      </w:r>
      <w:r w:rsidRPr="00CF198B">
        <w:rPr>
          <w:rFonts w:asciiTheme="minorHAnsi" w:eastAsia="Times New Roman" w:hAnsiTheme="minorHAnsi" w:cstheme="minorHAnsi"/>
          <w:color w:val="000000"/>
          <w:w w:val="0"/>
          <w:sz w:val="24"/>
          <w:szCs w:val="24"/>
        </w:rPr>
        <w:t xml:space="preserve">).  For the avoidance of doubt, in the case of a partial termination of a Taiwan Loan, the portion of the Taiwan Loan which represents the Taiwan Loaned Securities which have not been recalled by the Recall Party shall continue to be </w:t>
      </w:r>
      <w:r w:rsidRPr="00CF198B">
        <w:rPr>
          <w:rFonts w:asciiTheme="minorHAnsi" w:eastAsia="Times New Roman" w:hAnsiTheme="minorHAnsi" w:cstheme="minorHAnsi"/>
          <w:color w:val="000000"/>
          <w:w w:val="0"/>
          <w:sz w:val="24"/>
          <w:szCs w:val="24"/>
        </w:rPr>
        <w:lastRenderedPageBreak/>
        <w:t xml:space="preserve">governed by the relevant Confirmation in all respects (including, without limitation the maturity date specified therein) as if the remaining Taiwan Loaned Securities were the only Taiwan Loaned Securities under such Taiwan Loan. </w:t>
      </w:r>
    </w:p>
    <w:p w14:paraId="3B87D146" w14:textId="77777777" w:rsidR="007B128C" w:rsidRPr="00CF198B" w:rsidRDefault="00DB0A92" w:rsidP="00946E42">
      <w:pPr>
        <w:pStyle w:val="BodyText"/>
        <w:spacing w:after="0" w:line="240" w:lineRule="exact"/>
        <w:ind w:left="0"/>
        <w:rPr>
          <w:rFonts w:asciiTheme="minorHAnsi" w:eastAsia="Times New Roman" w:hAnsiTheme="minorHAnsi" w:cstheme="minorHAnsi"/>
          <w:color w:val="000000"/>
          <w:w w:val="0"/>
          <w:sz w:val="24"/>
          <w:szCs w:val="24"/>
          <w:lang w:val="en-US"/>
        </w:rPr>
      </w:pPr>
      <w:bookmarkStart w:id="47" w:name="_DV_M44"/>
      <w:bookmarkEnd w:id="47"/>
    </w:p>
    <w:p w14:paraId="64743D4C" w14:textId="77777777" w:rsidR="00862B55" w:rsidRPr="00CF198B" w:rsidRDefault="00CF69E9" w:rsidP="00946E42">
      <w:pPr>
        <w:pStyle w:val="Heading2"/>
        <w:spacing w:after="0" w:line="240" w:lineRule="exact"/>
        <w:ind w:left="624"/>
        <w:rPr>
          <w:rFonts w:asciiTheme="minorHAnsi" w:eastAsia="???" w:hAnsiTheme="minorHAnsi" w:cstheme="minorHAnsi"/>
          <w:color w:val="000000"/>
          <w:w w:val="0"/>
          <w:kern w:val="2"/>
          <w:sz w:val="24"/>
          <w:szCs w:val="24"/>
          <w:lang w:val="en-US"/>
        </w:rPr>
      </w:pPr>
      <w:bookmarkStart w:id="48" w:name="_DV_M45"/>
      <w:bookmarkStart w:id="49" w:name="_Ref132709834"/>
      <w:bookmarkEnd w:id="48"/>
      <w:r w:rsidRPr="00CF198B">
        <w:rPr>
          <w:rFonts w:asciiTheme="minorHAnsi" w:eastAsia="Times New Roman" w:hAnsiTheme="minorHAnsi" w:cstheme="minorHAnsi"/>
          <w:color w:val="000000"/>
          <w:w w:val="0"/>
          <w:kern w:val="2"/>
          <w:sz w:val="24"/>
          <w:szCs w:val="24"/>
          <w:lang w:val="en-US"/>
        </w:rPr>
        <w:t xml:space="preserve">The Recall Party shall provide the other party and the Securities Firm </w:t>
      </w:r>
      <w:r w:rsidRPr="00CF198B">
        <w:rPr>
          <w:rFonts w:asciiTheme="minorHAnsi" w:eastAsia="Times New Roman" w:hAnsiTheme="minorHAnsi" w:cstheme="minorHAnsi"/>
          <w:color w:val="000000"/>
          <w:w w:val="0"/>
          <w:sz w:val="24"/>
          <w:szCs w:val="24"/>
        </w:rPr>
        <w:t>a recall notice (which notice shall indicate the date on which the Equivalent Securities are to be delivered (</w:t>
      </w:r>
      <w:r w:rsidRPr="00CF198B">
        <w:rPr>
          <w:rFonts w:asciiTheme="minorHAnsi" w:eastAsia="Times New Roman" w:hAnsiTheme="minorHAnsi" w:cstheme="minorHAnsi"/>
          <w:b/>
          <w:color w:val="000000"/>
          <w:w w:val="0"/>
          <w:sz w:val="24"/>
          <w:szCs w:val="24"/>
        </w:rPr>
        <w:t>"Redelivery Date"</w:t>
      </w:r>
      <w:r w:rsidRPr="00CF198B">
        <w:rPr>
          <w:rFonts w:asciiTheme="minorHAnsi" w:eastAsia="Times New Roman" w:hAnsiTheme="minorHAnsi" w:cstheme="minorHAnsi"/>
          <w:color w:val="000000"/>
          <w:w w:val="0"/>
          <w:sz w:val="24"/>
          <w:szCs w:val="24"/>
        </w:rPr>
        <w:t xml:space="preserve">) and, in the case of a partial termination, shall identify the particular Equivalent Securities to be delivered) in respect of each Recalled Taiwan Loan (a </w:t>
      </w:r>
      <w:r w:rsidRPr="00CF198B">
        <w:rPr>
          <w:rFonts w:asciiTheme="minorHAnsi" w:eastAsia="Times New Roman" w:hAnsiTheme="minorHAnsi" w:cstheme="minorHAnsi"/>
          <w:b/>
          <w:color w:val="000000"/>
          <w:w w:val="0"/>
          <w:sz w:val="24"/>
          <w:szCs w:val="24"/>
        </w:rPr>
        <w:t>"Recall Notice"</w:t>
      </w:r>
      <w:r w:rsidRPr="00CF198B">
        <w:rPr>
          <w:rFonts w:asciiTheme="minorHAnsi" w:eastAsia="Times New Roman" w:hAnsiTheme="minorHAnsi" w:cstheme="minorHAnsi"/>
          <w:color w:val="000000"/>
          <w:w w:val="0"/>
          <w:sz w:val="24"/>
          <w:szCs w:val="24"/>
        </w:rPr>
        <w:t xml:space="preserve">) and shall cause the Securities Firm </w:t>
      </w:r>
      <w:r w:rsidRPr="00CF198B">
        <w:rPr>
          <w:rFonts w:asciiTheme="minorHAnsi" w:eastAsia="Times New Roman" w:hAnsiTheme="minorHAnsi" w:cstheme="minorHAnsi"/>
          <w:color w:val="000000"/>
          <w:w w:val="0"/>
          <w:kern w:val="2"/>
          <w:sz w:val="24"/>
          <w:szCs w:val="24"/>
          <w:lang w:val="en-US"/>
        </w:rPr>
        <w:t>to report to the TS</w:t>
      </w:r>
      <w:r w:rsidRPr="00CF198B">
        <w:rPr>
          <w:rFonts w:asciiTheme="minorHAnsi" w:eastAsia="???" w:hAnsiTheme="minorHAnsi" w:cstheme="minorHAnsi"/>
          <w:color w:val="000000"/>
          <w:w w:val="0"/>
          <w:kern w:val="2"/>
          <w:sz w:val="24"/>
          <w:szCs w:val="24"/>
          <w:lang w:val="en-US"/>
        </w:rPr>
        <w:t>EC the Redelivery Date for the Recalled Taiwan Loan</w:t>
      </w:r>
      <w:r w:rsidRPr="00CF198B">
        <w:rPr>
          <w:rFonts w:asciiTheme="minorHAnsi" w:eastAsia="Times New Roman" w:hAnsiTheme="minorHAnsi" w:cstheme="minorHAnsi"/>
          <w:color w:val="000000"/>
          <w:w w:val="0"/>
          <w:sz w:val="24"/>
          <w:szCs w:val="24"/>
        </w:rPr>
        <w:t xml:space="preserve">, </w:t>
      </w:r>
      <w:r w:rsidRPr="00CF198B">
        <w:rPr>
          <w:rFonts w:asciiTheme="minorHAnsi" w:eastAsia="Times New Roman" w:hAnsiTheme="minorHAnsi" w:cstheme="minorHAnsi"/>
          <w:color w:val="000000"/>
          <w:w w:val="0"/>
          <w:kern w:val="2"/>
          <w:sz w:val="24"/>
          <w:szCs w:val="24"/>
          <w:lang w:val="en-US"/>
        </w:rPr>
        <w:t>in accordance with the Regulations</w:t>
      </w:r>
      <w:r w:rsidRPr="00CF198B">
        <w:rPr>
          <w:rFonts w:asciiTheme="minorHAnsi" w:eastAsia="???" w:hAnsiTheme="minorHAnsi" w:cstheme="minorHAnsi"/>
          <w:color w:val="000000"/>
          <w:w w:val="0"/>
          <w:kern w:val="2"/>
          <w:sz w:val="24"/>
          <w:szCs w:val="24"/>
          <w:lang w:val="en-US"/>
        </w:rPr>
        <w:t>.]</w:t>
      </w:r>
      <w:r w:rsidRPr="00CF198B">
        <w:rPr>
          <w:rStyle w:val="FootnoteReference"/>
          <w:rFonts w:asciiTheme="minorHAnsi" w:eastAsia="Times New Roman" w:hAnsiTheme="minorHAnsi" w:cstheme="minorHAnsi"/>
          <w:color w:val="000000"/>
          <w:w w:val="0"/>
          <w:sz w:val="24"/>
          <w:szCs w:val="24"/>
        </w:rPr>
        <w:footnoteReference w:id="24"/>
      </w:r>
      <w:r w:rsidRPr="00CF198B">
        <w:rPr>
          <w:rFonts w:asciiTheme="minorHAnsi" w:eastAsia="Times New Roman" w:hAnsiTheme="minorHAnsi" w:cstheme="minorHAnsi"/>
          <w:color w:val="000000"/>
          <w:w w:val="0"/>
          <w:sz w:val="24"/>
          <w:szCs w:val="24"/>
        </w:rPr>
        <w:t>/</w:t>
      </w:r>
    </w:p>
    <w:p w14:paraId="5A6088C4" w14:textId="77777777" w:rsidR="008A2909" w:rsidRPr="00CF198B" w:rsidRDefault="00DB0A92" w:rsidP="00946E42">
      <w:pPr>
        <w:pStyle w:val="BodyText"/>
        <w:spacing w:after="0" w:line="240" w:lineRule="exact"/>
        <w:ind w:left="0"/>
        <w:rPr>
          <w:rFonts w:asciiTheme="minorHAnsi" w:hAnsiTheme="minorHAnsi" w:cstheme="minorHAnsi"/>
          <w:color w:val="000000"/>
          <w:sz w:val="24"/>
          <w:szCs w:val="24"/>
          <w:lang w:val="en-US" w:eastAsia="en-US" w:bidi="ar-SA"/>
        </w:rPr>
      </w:pPr>
      <w:bookmarkStart w:id="50" w:name="_DV_M46"/>
      <w:bookmarkStart w:id="51" w:name="_Ref126578591"/>
      <w:bookmarkEnd w:id="49"/>
      <w:bookmarkEnd w:id="50"/>
    </w:p>
    <w:p w14:paraId="446BA038" w14:textId="77777777" w:rsidR="00F52019" w:rsidRPr="00CF198B" w:rsidRDefault="00CF69E9" w:rsidP="00946E42">
      <w:pPr>
        <w:pStyle w:val="Heading2"/>
        <w:numPr>
          <w:ilvl w:val="1"/>
          <w:numId w:val="11"/>
        </w:numPr>
        <w:spacing w:after="0" w:line="240" w:lineRule="exact"/>
        <w:rPr>
          <w:rFonts w:asciiTheme="minorHAnsi" w:eastAsia="Times New Roman" w:hAnsiTheme="minorHAnsi" w:cstheme="minorHAnsi"/>
          <w:color w:val="000000"/>
          <w:w w:val="0"/>
          <w:sz w:val="24"/>
          <w:szCs w:val="24"/>
        </w:rPr>
      </w:pPr>
      <w:r w:rsidRPr="00CF198B">
        <w:rPr>
          <w:rFonts w:asciiTheme="minorHAnsi" w:hAnsiTheme="minorHAnsi" w:cstheme="minorHAnsi"/>
          <w:color w:val="000000"/>
          <w:sz w:val="24"/>
          <w:szCs w:val="24"/>
          <w:lang w:val="en-US" w:eastAsia="en-US" w:bidi="ar-SA"/>
        </w:rPr>
        <w:t xml:space="preserve">In respect of each Taiwan Loan, and without prejudice to the obligation of the Lender to recall </w:t>
      </w:r>
      <w:r w:rsidRPr="00CF198B">
        <w:rPr>
          <w:rFonts w:asciiTheme="minorHAnsi" w:eastAsia="Times New Roman" w:hAnsiTheme="minorHAnsi" w:cstheme="minorHAnsi"/>
          <w:color w:val="000000"/>
          <w:w w:val="0"/>
          <w:sz w:val="24"/>
          <w:szCs w:val="24"/>
        </w:rPr>
        <w:t xml:space="preserve">Affected Taiwan Loaned Securities pursuant to Clause </w:t>
      </w:r>
      <w:r w:rsidRPr="00CF198B">
        <w:rPr>
          <w:rFonts w:asciiTheme="minorHAnsi" w:hAnsiTheme="minorHAnsi" w:cstheme="minorHAnsi"/>
          <w:color w:val="000000"/>
          <w:w w:val="0"/>
          <w:sz w:val="24"/>
          <w:szCs w:val="24"/>
        </w:rPr>
        <w:t>7</w:t>
      </w:r>
      <w:r w:rsidRPr="00CF198B">
        <w:rPr>
          <w:rFonts w:asciiTheme="minorHAnsi" w:eastAsia="Times New Roman" w:hAnsiTheme="minorHAnsi" w:cstheme="minorHAnsi"/>
          <w:color w:val="000000"/>
          <w:w w:val="0"/>
          <w:sz w:val="24"/>
          <w:szCs w:val="24"/>
        </w:rPr>
        <w:t>.1 above, whenever the issuer of the Taiwan Loaned Securities makes a distribution which gives rise to Income on the Taiwan Loaned Securities, the Parties shall cause the Securities Firm to report to the TSEC the information relating to such Income and changes thereto via the TSEC securities lending computer system in accordance with the Regulations.  If any securities are deliverable pursuant to Income or rights issue, such securities shall be delivered by TDCC through its book entry system after receiving the notification from TSEC.</w:t>
      </w:r>
    </w:p>
    <w:p w14:paraId="6FEE5617" w14:textId="77777777" w:rsidR="00190726" w:rsidRPr="00CF198B" w:rsidRDefault="00DB0A92" w:rsidP="00946E42">
      <w:pPr>
        <w:pStyle w:val="BodyText"/>
        <w:spacing w:after="0" w:line="240" w:lineRule="exact"/>
        <w:rPr>
          <w:rFonts w:asciiTheme="minorHAnsi" w:hAnsiTheme="minorHAnsi" w:cstheme="minorHAnsi"/>
          <w:color w:val="000000"/>
          <w:sz w:val="24"/>
          <w:szCs w:val="24"/>
        </w:rPr>
      </w:pPr>
    </w:p>
    <w:p w14:paraId="256990B7" w14:textId="77777777" w:rsidR="00190726" w:rsidRPr="00CF198B" w:rsidRDefault="00CF69E9" w:rsidP="00946E42">
      <w:pPr>
        <w:pStyle w:val="Heading2"/>
        <w:tabs>
          <w:tab w:val="clear" w:pos="22"/>
        </w:tabs>
        <w:spacing w:after="0" w:line="240" w:lineRule="exact"/>
        <w:ind w:leftChars="-1" w:left="771" w:hangingChars="322" w:hanging="773"/>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[7.3</w:t>
      </w:r>
      <w:r w:rsidRPr="00CF198B">
        <w:rPr>
          <w:rFonts w:asciiTheme="minorHAnsi" w:hAnsiTheme="minorHAnsi" w:cstheme="minorHAnsi"/>
          <w:color w:val="000000"/>
          <w:sz w:val="24"/>
          <w:szCs w:val="24"/>
          <w:lang w:val="en-US"/>
        </w:rPr>
        <w:tab/>
        <w:t>Paragraph [6.2]</w:t>
      </w:r>
      <w:r w:rsidRPr="00CF198B">
        <w:rPr>
          <w:rStyle w:val="FootnoteReference"/>
          <w:rFonts w:asciiTheme="minorHAnsi" w:hAnsiTheme="minorHAnsi" w:cstheme="minorHAnsi"/>
          <w:color w:val="000000"/>
          <w:sz w:val="24"/>
          <w:szCs w:val="24"/>
          <w:lang w:val="en-US"/>
        </w:rPr>
        <w:footnoteReference w:id="25"/>
      </w:r>
      <w:r w:rsidRPr="00CF198B">
        <w:rPr>
          <w:rFonts w:asciiTheme="minorHAnsi" w:hAnsiTheme="minorHAnsi" w:cstheme="minorHAnsi"/>
          <w:color w:val="000000"/>
          <w:sz w:val="24"/>
          <w:szCs w:val="24"/>
          <w:lang w:val="en-US"/>
        </w:rPr>
        <w:t>/ [6.5]</w:t>
      </w:r>
      <w:r w:rsidRPr="00CF198B">
        <w:rPr>
          <w:rStyle w:val="FootnoteReference"/>
          <w:rFonts w:asciiTheme="minorHAnsi" w:hAnsiTheme="minorHAnsi" w:cstheme="minorHAnsi"/>
          <w:color w:val="000000"/>
          <w:sz w:val="24"/>
          <w:szCs w:val="24"/>
          <w:lang w:val="en-US"/>
        </w:rPr>
        <w:footnoteReference w:id="26"/>
      </w:r>
      <w:r w:rsidRPr="00CF198B">
        <w:rPr>
          <w:rFonts w:asciiTheme="minorHAnsi" w:hAnsiTheme="minorHAnsi" w:cstheme="minorHAnsi"/>
          <w:color w:val="000000"/>
          <w:sz w:val="24"/>
          <w:szCs w:val="24"/>
          <w:lang w:val="en-US"/>
        </w:rPr>
        <w:t>/ (Income in the form of Securities) shall be amended by deleting such paragraph in its entirety and adding the following as a new paragraph [6.2]</w:t>
      </w:r>
      <w:r w:rsidRPr="00CF198B">
        <w:rPr>
          <w:rStyle w:val="FootnoteReference"/>
          <w:rFonts w:asciiTheme="minorHAnsi" w:hAnsiTheme="minorHAnsi" w:cstheme="minorHAnsi"/>
          <w:color w:val="000000"/>
          <w:sz w:val="24"/>
          <w:szCs w:val="24"/>
          <w:lang w:val="en-US"/>
        </w:rPr>
        <w:footnoteReference w:id="27"/>
      </w:r>
      <w:r w:rsidRPr="00CF198B">
        <w:rPr>
          <w:rFonts w:asciiTheme="minorHAnsi" w:hAnsiTheme="minorHAnsi" w:cstheme="minorHAnsi"/>
          <w:color w:val="000000"/>
          <w:sz w:val="24"/>
          <w:szCs w:val="24"/>
          <w:lang w:val="en-US"/>
        </w:rPr>
        <w:t>/ [6.5]</w:t>
      </w:r>
      <w:r w:rsidRPr="00CF198B">
        <w:rPr>
          <w:rStyle w:val="FootnoteReference"/>
          <w:rFonts w:asciiTheme="minorHAnsi" w:hAnsiTheme="minorHAnsi" w:cstheme="minorHAnsi"/>
          <w:color w:val="000000"/>
          <w:sz w:val="24"/>
          <w:szCs w:val="24"/>
          <w:lang w:val="en-US"/>
        </w:rPr>
        <w:footnoteReference w:id="28"/>
      </w:r>
      <w:r w:rsidRPr="00CF198B">
        <w:rPr>
          <w:rFonts w:asciiTheme="minorHAnsi" w:hAnsiTheme="minorHAnsi" w:cstheme="minorHAnsi"/>
          <w:color w:val="000000"/>
          <w:sz w:val="24"/>
          <w:szCs w:val="24"/>
          <w:lang w:val="en-US"/>
        </w:rPr>
        <w:t xml:space="preserve">/: </w:t>
      </w:r>
    </w:p>
    <w:p w14:paraId="5DE186BC"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2FFAB45D" w14:textId="77777777" w:rsidR="00190726" w:rsidRPr="00CF198B" w:rsidRDefault="00CF69E9" w:rsidP="00946E42">
      <w:pPr>
        <w:pStyle w:val="BodyText"/>
        <w:spacing w:after="0" w:line="240" w:lineRule="exact"/>
        <w:ind w:left="851"/>
        <w:rPr>
          <w:rFonts w:asciiTheme="minorHAnsi" w:hAnsiTheme="minorHAnsi" w:cstheme="minorHAnsi"/>
          <w:color w:val="000000"/>
          <w:sz w:val="24"/>
          <w:szCs w:val="24"/>
          <w:lang w:val="en-US"/>
        </w:rPr>
      </w:pPr>
      <w:r w:rsidRPr="00CF198B">
        <w:rPr>
          <w:rFonts w:asciiTheme="minorHAnsi" w:eastAsia="Times New Roman" w:hAnsiTheme="minorHAnsi" w:cstheme="minorHAnsi"/>
          <w:color w:val="000000"/>
          <w:w w:val="0"/>
          <w:sz w:val="24"/>
          <w:szCs w:val="24"/>
        </w:rPr>
        <w:t>"</w:t>
      </w:r>
      <w:r w:rsidRPr="00CF198B">
        <w:rPr>
          <w:rFonts w:asciiTheme="minorHAnsi" w:hAnsiTheme="minorHAnsi" w:cstheme="minorHAnsi"/>
          <w:color w:val="000000"/>
          <w:sz w:val="24"/>
          <w:szCs w:val="24"/>
          <w:lang w:val="en-US"/>
        </w:rPr>
        <w:t>6.5</w:t>
      </w:r>
      <w:r w:rsidRPr="00CF198B">
        <w:rPr>
          <w:rFonts w:asciiTheme="minorHAnsi" w:hAnsiTheme="minorHAnsi" w:cstheme="minorHAnsi"/>
          <w:color w:val="000000"/>
          <w:sz w:val="24"/>
          <w:szCs w:val="24"/>
          <w:lang w:val="en-US"/>
        </w:rPr>
        <w:tab/>
        <w:t xml:space="preserve"> Income in the form of Securities. </w:t>
      </w:r>
    </w:p>
    <w:p w14:paraId="3FE61400"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789A1106" w14:textId="77777777" w:rsidR="00190726" w:rsidRPr="00CF198B" w:rsidRDefault="00CF69E9" w:rsidP="00946E42">
      <w:pPr>
        <w:pStyle w:val="BodyText"/>
        <w:spacing w:after="0" w:line="240" w:lineRule="exact"/>
        <w:ind w:leftChars="387" w:left="1417" w:hangingChars="236" w:hanging="566"/>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(a)</w:t>
      </w:r>
      <w:r w:rsidRPr="00CF198B">
        <w:rPr>
          <w:rFonts w:asciiTheme="minorHAnsi" w:hAnsiTheme="minorHAnsi" w:cstheme="minorHAnsi"/>
          <w:color w:val="000000"/>
          <w:sz w:val="24"/>
          <w:szCs w:val="24"/>
          <w:lang w:val="en-US"/>
        </w:rPr>
        <w:tab/>
        <w:t xml:space="preserve">Where Income, in the form of securities, is paid in relation to any Taiwan Loaned Securities (a </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b/>
          <w:bCs/>
          <w:color w:val="000000"/>
          <w:sz w:val="24"/>
          <w:szCs w:val="24"/>
          <w:lang w:val="en-US"/>
        </w:rPr>
        <w:t>Structured Dividend</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color w:val="000000"/>
          <w:sz w:val="24"/>
          <w:szCs w:val="24"/>
          <w:lang w:val="en-US"/>
        </w:rPr>
        <w:t>), such Structured Dividend will not be delivered to the Lender until the end of the relevant Loan, provided that the Lender fulfills its obligations under the Agreement with respect to Collateral under the relevant Taiwan Loan.</w:t>
      </w:r>
    </w:p>
    <w:p w14:paraId="498C08E4" w14:textId="77777777" w:rsidR="00997DD3" w:rsidRPr="00CF198B" w:rsidRDefault="00DB0A92" w:rsidP="00946E42">
      <w:pPr>
        <w:pStyle w:val="BodyText"/>
        <w:spacing w:after="0" w:line="240" w:lineRule="exact"/>
        <w:ind w:leftChars="387" w:left="1417" w:hangingChars="236" w:hanging="566"/>
        <w:rPr>
          <w:rFonts w:asciiTheme="minorHAnsi" w:hAnsiTheme="minorHAnsi" w:cstheme="minorHAnsi"/>
          <w:color w:val="000000"/>
          <w:sz w:val="24"/>
          <w:szCs w:val="24"/>
          <w:lang w:val="en-US"/>
        </w:rPr>
      </w:pPr>
    </w:p>
    <w:p w14:paraId="1C3DFA75" w14:textId="77777777" w:rsidR="00190726" w:rsidRPr="00CF198B" w:rsidRDefault="00CF69E9" w:rsidP="00946E42">
      <w:pPr>
        <w:pStyle w:val="BodyText"/>
        <w:spacing w:after="0" w:line="240" w:lineRule="exact"/>
        <w:ind w:left="1418"/>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 xml:space="preserve">When a Structured Dividend becomes payable to the Lender in accordance with the preceding sub-paragraph, each of the Parties shall cause their respective securities firms to report to the TSEC such information and cause the delivery of the Structured Dividend to the Lender via the TSEC securities lending computer system. </w:t>
      </w:r>
    </w:p>
    <w:p w14:paraId="10BE1600"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675EBA04" w14:textId="77777777" w:rsidR="00190726" w:rsidRPr="00CF198B" w:rsidRDefault="00CF69E9" w:rsidP="00946E42">
      <w:pPr>
        <w:pStyle w:val="BodyText"/>
        <w:spacing w:after="0" w:line="240" w:lineRule="exact"/>
        <w:ind w:leftChars="392" w:left="1448" w:hangingChars="244" w:hanging="586"/>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(b)</w:t>
      </w:r>
      <w:r w:rsidRPr="00CF198B">
        <w:rPr>
          <w:rFonts w:asciiTheme="minorHAnsi" w:hAnsiTheme="minorHAnsi" w:cstheme="minorHAnsi"/>
          <w:color w:val="000000"/>
          <w:sz w:val="24"/>
          <w:szCs w:val="24"/>
          <w:lang w:val="en-US"/>
        </w:rPr>
        <w:tab/>
        <w:t xml:space="preserve">With respect to Collateral located in Taiwan, the following will apply: </w:t>
      </w:r>
    </w:p>
    <w:p w14:paraId="38131840"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4F961F33" w14:textId="77777777" w:rsidR="00190726" w:rsidRPr="00CF198B" w:rsidRDefault="00CF69E9" w:rsidP="00CD5690">
      <w:pPr>
        <w:pStyle w:val="BodyText"/>
        <w:spacing w:after="0" w:line="240" w:lineRule="exact"/>
        <w:ind w:leftChars="644" w:left="2123" w:hangingChars="294" w:hanging="706"/>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 xml:space="preserve">(i) </w:t>
      </w:r>
      <w:r w:rsidRPr="00CF198B">
        <w:rPr>
          <w:rFonts w:asciiTheme="minorHAnsi" w:hAnsiTheme="minorHAnsi" w:cstheme="minorHAnsi"/>
          <w:color w:val="000000"/>
          <w:sz w:val="24"/>
          <w:szCs w:val="24"/>
          <w:lang w:val="en-US"/>
        </w:rPr>
        <w:tab/>
        <w:t xml:space="preserve">Where Income, in the form of securities, is paid in relation to any Collateral (a </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b/>
          <w:bCs/>
          <w:color w:val="000000"/>
          <w:sz w:val="24"/>
          <w:szCs w:val="24"/>
          <w:lang w:val="en-US"/>
        </w:rPr>
        <w:t>Dividend</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color w:val="000000"/>
          <w:sz w:val="24"/>
          <w:szCs w:val="24"/>
          <w:lang w:val="en-US"/>
        </w:rPr>
        <w:t xml:space="preserve">), such Dividend shall be added to such Collateral (and shall constitute Collateral) and the Borrower shall execute all such documents and do all such acts as are necessary to cause such Dividends to be pledged to the Lender. </w:t>
      </w:r>
    </w:p>
    <w:p w14:paraId="4D37BA19"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6DEB315D" w14:textId="77777777" w:rsidR="00190726" w:rsidRPr="00CF198B" w:rsidRDefault="00CF69E9" w:rsidP="00946E42">
      <w:pPr>
        <w:pStyle w:val="BodyText"/>
        <w:spacing w:after="0" w:line="240" w:lineRule="exact"/>
        <w:ind w:leftChars="579" w:left="2124" w:hangingChars="354" w:hanging="850"/>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(ii)</w:t>
      </w:r>
      <w:r w:rsidRPr="00CF198B">
        <w:rPr>
          <w:rFonts w:asciiTheme="minorHAnsi" w:hAnsiTheme="minorHAnsi" w:cstheme="minorHAnsi"/>
          <w:color w:val="000000"/>
          <w:sz w:val="24"/>
          <w:szCs w:val="24"/>
          <w:lang w:val="en-US"/>
        </w:rPr>
        <w:tab/>
        <w:t xml:space="preserve">Where there is any withholding or transfer tax payable with respect to the Dividends, the Borrower shall promptly pay any and all such taxes so as to facilitate the issuers’ delivery of such </w:t>
      </w:r>
      <w:r w:rsidRPr="00CF198B">
        <w:rPr>
          <w:rFonts w:asciiTheme="minorHAnsi" w:hAnsiTheme="minorHAnsi" w:cstheme="minorHAnsi"/>
          <w:color w:val="000000"/>
          <w:sz w:val="24"/>
          <w:szCs w:val="24"/>
          <w:lang w:val="en-US"/>
        </w:rPr>
        <w:lastRenderedPageBreak/>
        <w:t xml:space="preserve">Dividends to the Lender or the relevant custody account as contemplated by the preceding sub-paragraph. </w:t>
      </w:r>
    </w:p>
    <w:p w14:paraId="72D1A648"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6FE50EC4" w14:textId="77777777" w:rsidR="00190726" w:rsidRPr="00CF198B" w:rsidRDefault="00CF69E9" w:rsidP="00946E42">
      <w:pPr>
        <w:pStyle w:val="BodyText"/>
        <w:spacing w:after="0" w:line="240" w:lineRule="exact"/>
        <w:ind w:leftChars="579" w:left="2124" w:hangingChars="354" w:hanging="850"/>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(iii)</w:t>
      </w:r>
      <w:r w:rsidRPr="00CF198B">
        <w:rPr>
          <w:rFonts w:asciiTheme="minorHAnsi" w:hAnsiTheme="minorHAnsi" w:cstheme="minorHAnsi"/>
          <w:color w:val="000000"/>
          <w:sz w:val="24"/>
          <w:szCs w:val="24"/>
          <w:lang w:val="en-US"/>
        </w:rPr>
        <w:tab/>
        <w:t>The Parties shall cause their respective Securities Firms (to the extent required by the Regulations) to report to the TSEC all itemized information referred to in sub-paragraph (a) above and changes thereto via the TSEC securities lending computer system.</w:t>
      </w:r>
      <w:r w:rsidRPr="00CF198B">
        <w:rPr>
          <w:rFonts w:asciiTheme="minorHAnsi" w:eastAsia="Times New Roman" w:hAnsiTheme="minorHAnsi" w:cstheme="minorHAnsi"/>
          <w:b/>
          <w:color w:val="000000"/>
          <w:w w:val="0"/>
          <w:sz w:val="24"/>
          <w:szCs w:val="24"/>
        </w:rPr>
        <w:t xml:space="preserve"> </w:t>
      </w:r>
    </w:p>
    <w:p w14:paraId="417463B9"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2922870D" w14:textId="77777777" w:rsidR="00190726" w:rsidRPr="00CF198B" w:rsidRDefault="00CF69E9" w:rsidP="00946E42">
      <w:pPr>
        <w:pStyle w:val="BodyText"/>
        <w:spacing w:after="0" w:line="240" w:lineRule="exact"/>
        <w:ind w:leftChars="387" w:left="1417" w:hangingChars="236" w:hanging="566"/>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(c)</w:t>
      </w:r>
      <w:r w:rsidRPr="00CF198B">
        <w:rPr>
          <w:rFonts w:asciiTheme="minorHAnsi" w:hAnsiTheme="minorHAnsi" w:cstheme="minorHAnsi"/>
          <w:color w:val="000000"/>
          <w:sz w:val="24"/>
          <w:szCs w:val="24"/>
          <w:lang w:val="en-US"/>
        </w:rPr>
        <w:tab/>
        <w:t xml:space="preserve">With respect to Collateral located outside Taiwan, the following shall apply: </w:t>
      </w:r>
    </w:p>
    <w:p w14:paraId="2CA3C535" w14:textId="77777777" w:rsidR="00190726"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21D140AC" w14:textId="77777777" w:rsidR="00190726" w:rsidRPr="00CF198B" w:rsidRDefault="00CF69E9" w:rsidP="00946E42">
      <w:pPr>
        <w:pStyle w:val="BodyText"/>
        <w:spacing w:after="0" w:line="240" w:lineRule="exact"/>
        <w:ind w:left="1418"/>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Where Income, in the form of securities, is paid in relation to any Collateral, such securities shall be added to such Collateral (and shall constitute Collateral and be part of the relevant Loan) and will not be delivered to Borrower until the end of the relevant Loan, provided that the Borrower fulfills its obligations under paragraph 5.4 or paragraph 5.5 (as applicable) with respect to the additional Collateral.</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color w:val="000000"/>
          <w:sz w:val="24"/>
          <w:szCs w:val="24"/>
          <w:lang w:val="en-US"/>
        </w:rPr>
        <w:t>]</w:t>
      </w:r>
      <w:r w:rsidRPr="00CF198B">
        <w:rPr>
          <w:rStyle w:val="FootnoteReference"/>
          <w:rFonts w:asciiTheme="minorHAnsi" w:hAnsiTheme="minorHAnsi" w:cstheme="minorHAnsi"/>
          <w:color w:val="000000"/>
          <w:sz w:val="24"/>
          <w:szCs w:val="24"/>
          <w:lang w:val="en-US"/>
        </w:rPr>
        <w:footnoteReference w:id="29"/>
      </w:r>
      <w:r w:rsidRPr="00CF198B">
        <w:rPr>
          <w:rFonts w:asciiTheme="minorHAnsi" w:hAnsiTheme="minorHAnsi" w:cstheme="minorHAnsi"/>
          <w:color w:val="000000"/>
          <w:sz w:val="24"/>
          <w:szCs w:val="24"/>
          <w:lang w:val="en-US"/>
        </w:rPr>
        <w:t>/</w:t>
      </w:r>
    </w:p>
    <w:p w14:paraId="73AAC5B9" w14:textId="77777777" w:rsidR="008A2909" w:rsidRPr="00CF198B" w:rsidRDefault="00DB0A92" w:rsidP="00946E42">
      <w:pPr>
        <w:pStyle w:val="BodyText"/>
        <w:spacing w:after="0" w:line="240" w:lineRule="exact"/>
        <w:ind w:left="0"/>
        <w:rPr>
          <w:rFonts w:asciiTheme="minorHAnsi" w:hAnsiTheme="minorHAnsi" w:cstheme="minorHAnsi"/>
          <w:color w:val="000000"/>
          <w:sz w:val="24"/>
          <w:szCs w:val="24"/>
          <w:lang w:val="en-US"/>
        </w:rPr>
      </w:pPr>
    </w:p>
    <w:p w14:paraId="79702FBB" w14:textId="77777777" w:rsidR="0056275D" w:rsidRPr="00CF198B" w:rsidRDefault="00CF69E9" w:rsidP="00946E42">
      <w:pPr>
        <w:pStyle w:val="BodyText"/>
        <w:tabs>
          <w:tab w:val="left" w:pos="567"/>
        </w:tabs>
        <w:spacing w:after="0" w:line="240" w:lineRule="exact"/>
        <w:ind w:left="617" w:hangingChars="257" w:hanging="617"/>
        <w:rPr>
          <w:rFonts w:asciiTheme="minorHAnsi" w:hAnsiTheme="minorHAnsi" w:cstheme="minorHAnsi"/>
          <w:b/>
          <w:color w:val="000000"/>
          <w:sz w:val="24"/>
          <w:szCs w:val="24"/>
          <w:lang w:val="en-US"/>
        </w:rPr>
      </w:pPr>
      <w:r w:rsidRPr="00CF198B">
        <w:rPr>
          <w:rFonts w:asciiTheme="minorHAnsi" w:hAnsiTheme="minorHAnsi" w:cstheme="minorHAnsi"/>
          <w:b/>
          <w:color w:val="000000"/>
          <w:sz w:val="24"/>
          <w:szCs w:val="24"/>
          <w:lang w:val="en-US"/>
        </w:rPr>
        <w:t>8.</w:t>
      </w:r>
      <w:r w:rsidRPr="00CF198B">
        <w:rPr>
          <w:rFonts w:asciiTheme="minorHAnsi" w:hAnsiTheme="minorHAnsi" w:cstheme="minorHAnsi"/>
          <w:b/>
          <w:color w:val="000000"/>
          <w:sz w:val="24"/>
          <w:szCs w:val="24"/>
          <w:lang w:val="en-US"/>
        </w:rPr>
        <w:tab/>
        <w:t>ROLLOVERS</w:t>
      </w:r>
    </w:p>
    <w:p w14:paraId="5FE41DEE" w14:textId="77777777" w:rsidR="0056275D" w:rsidRPr="00CF198B" w:rsidRDefault="00DB0A92" w:rsidP="00946E42">
      <w:pPr>
        <w:pStyle w:val="Heading2"/>
        <w:spacing w:after="0" w:line="240" w:lineRule="exact"/>
        <w:ind w:left="624"/>
        <w:rPr>
          <w:rFonts w:asciiTheme="minorHAnsi" w:hAnsiTheme="minorHAnsi" w:cstheme="minorHAnsi"/>
          <w:color w:val="000000"/>
          <w:sz w:val="24"/>
          <w:szCs w:val="24"/>
          <w:lang w:val="en-US"/>
        </w:rPr>
      </w:pPr>
    </w:p>
    <w:p w14:paraId="4D5D1D2F" w14:textId="77777777" w:rsidR="00B5561B" w:rsidRPr="00CF198B" w:rsidRDefault="00CF69E9" w:rsidP="00946E42">
      <w:pPr>
        <w:pStyle w:val="Heading2"/>
        <w:tabs>
          <w:tab w:val="clear" w:pos="22"/>
        </w:tabs>
        <w:spacing w:after="0" w:line="240" w:lineRule="exact"/>
        <w:ind w:left="617" w:hangingChars="257" w:hanging="617"/>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8.1</w:t>
      </w:r>
      <w:r w:rsidRPr="00CF198B">
        <w:rPr>
          <w:rFonts w:asciiTheme="minorHAnsi" w:hAnsiTheme="minorHAnsi" w:cstheme="minorHAnsi"/>
          <w:color w:val="000000"/>
          <w:sz w:val="24"/>
          <w:szCs w:val="24"/>
          <w:lang w:val="en-US"/>
        </w:rPr>
        <w:tab/>
        <w:t xml:space="preserve">With respect to Taiwan Loans that are not Taiwan RSLs, Paragraph 3 (Loans of Securities) of the Agreement shall be amended by renumbering the existing paragraph 3 as paragraph 3.1 (Loans) and adding the following as new paragraph 3.2: </w:t>
      </w:r>
    </w:p>
    <w:p w14:paraId="0835793B" w14:textId="77777777" w:rsidR="008A2909"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06788828" w14:textId="77777777" w:rsidR="00B5561B" w:rsidRPr="00CF198B" w:rsidRDefault="00CF69E9" w:rsidP="00946E42">
      <w:pPr>
        <w:pStyle w:val="BodyText"/>
        <w:spacing w:after="0" w:line="240" w:lineRule="exact"/>
        <w:rPr>
          <w:rFonts w:asciiTheme="minorHAnsi" w:hAnsiTheme="minorHAnsi" w:cstheme="minorHAnsi"/>
          <w:color w:val="000000"/>
          <w:sz w:val="24"/>
          <w:szCs w:val="24"/>
          <w:lang w:val="en-US"/>
        </w:rPr>
      </w:pPr>
      <w:r w:rsidRPr="00CF198B">
        <w:rPr>
          <w:rFonts w:asciiTheme="minorHAnsi" w:eastAsia="Times New Roman" w:hAnsiTheme="minorHAnsi" w:cstheme="minorHAnsi"/>
          <w:color w:val="000000"/>
          <w:w w:val="0"/>
          <w:sz w:val="24"/>
          <w:szCs w:val="24"/>
        </w:rPr>
        <w:t>"</w:t>
      </w:r>
      <w:r w:rsidRPr="00CF198B">
        <w:rPr>
          <w:rFonts w:asciiTheme="minorHAnsi" w:hAnsiTheme="minorHAnsi" w:cstheme="minorHAnsi"/>
          <w:color w:val="000000"/>
          <w:sz w:val="24"/>
          <w:szCs w:val="24"/>
          <w:lang w:val="en-US"/>
        </w:rPr>
        <w:t xml:space="preserve">3.2 Term and Roll Over. </w:t>
      </w:r>
    </w:p>
    <w:p w14:paraId="590C1117" w14:textId="77777777" w:rsidR="008A2909"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3EF87FCA" w14:textId="77777777" w:rsidR="00B5561B" w:rsidRPr="00CF198B" w:rsidRDefault="00CF69E9" w:rsidP="00946E42">
      <w:pPr>
        <w:pStyle w:val="BodyText"/>
        <w:spacing w:after="0" w:line="240" w:lineRule="exact"/>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To the extent that the Regulations set a limit on the tenor of Loans (</w:t>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u w:val="single"/>
          <w:lang w:val="en-US"/>
        </w:rPr>
        <w:t>Tenor Limit</w:t>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lang w:val="en-US"/>
        </w:rPr>
        <w:t>), the term of each Taiwan Loan shall commence from the relevant trade date and end on the date which the last day of the Tenor Limit (</w:t>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u w:val="single"/>
          <w:lang w:val="en-US"/>
        </w:rPr>
        <w:t>Tenor Limit Expiry Date</w:t>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lang w:val="en-US"/>
        </w:rPr>
        <w:t xml:space="preserve">). </w:t>
      </w:r>
    </w:p>
    <w:p w14:paraId="5E4B3974" w14:textId="77777777" w:rsidR="008A2909"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06E80584" w14:textId="77777777" w:rsidR="00B5561B" w:rsidRPr="00CF198B" w:rsidRDefault="00CF69E9" w:rsidP="00946E42">
      <w:pPr>
        <w:pStyle w:val="BodyText"/>
        <w:spacing w:after="0" w:line="240" w:lineRule="exact"/>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 xml:space="preserve">Unless prohibited by the Regulations as then in effect, the term of each such Taiwan Loan may be extended (each time a </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b/>
          <w:bCs/>
          <w:color w:val="000000"/>
          <w:sz w:val="24"/>
          <w:szCs w:val="24"/>
          <w:lang w:val="en-US"/>
        </w:rPr>
        <w:t>Rollover</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color w:val="000000"/>
          <w:sz w:val="24"/>
          <w:szCs w:val="24"/>
          <w:lang w:val="en-US"/>
        </w:rPr>
        <w:t>). The Borrower may request a Rollover by delivering to the TSEC during the period from the tenth (10</w:t>
      </w:r>
      <w:r w:rsidRPr="00CF198B">
        <w:rPr>
          <w:rFonts w:asciiTheme="minorHAnsi" w:hAnsiTheme="minorHAnsi" w:cstheme="minorHAnsi"/>
          <w:color w:val="000000"/>
          <w:sz w:val="24"/>
          <w:szCs w:val="24"/>
          <w:vertAlign w:val="superscript"/>
          <w:lang w:val="en-US"/>
        </w:rPr>
        <w:t>th</w:t>
      </w:r>
      <w:r w:rsidRPr="00CF198B">
        <w:rPr>
          <w:rFonts w:asciiTheme="minorHAnsi" w:hAnsiTheme="minorHAnsi" w:cstheme="minorHAnsi"/>
          <w:color w:val="000000"/>
          <w:sz w:val="24"/>
          <w:szCs w:val="24"/>
          <w:lang w:val="en-US"/>
        </w:rPr>
        <w:t xml:space="preserve">) Business Day prior to the expiry date of the current term a written notice requesting the Rollover for notification to the Lender (an </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b/>
          <w:bCs/>
          <w:color w:val="000000"/>
          <w:sz w:val="24"/>
          <w:szCs w:val="24"/>
          <w:lang w:val="en-US"/>
        </w:rPr>
        <w:t>Extension Notice</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color w:val="000000"/>
          <w:sz w:val="24"/>
          <w:szCs w:val="24"/>
          <w:lang w:val="en-US"/>
        </w:rPr>
        <w:t xml:space="preserve">). The Lender shall within three (3) Business Days from the date of receipt of the Extension Notice give written notice to the Borrower or the TSEC for notification to the Borrower of its acceptance or non-acceptance of the Rollover for the additional term specified in the Extension Notice with any failure to give such notice deemed to be non-acceptance. </w:t>
      </w:r>
    </w:p>
    <w:p w14:paraId="0E283B6C" w14:textId="77777777" w:rsidR="008A2909"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387C66FE" w14:textId="77777777" w:rsidR="008A2909" w:rsidRPr="00CF198B" w:rsidRDefault="00CF69E9" w:rsidP="00946E42">
      <w:pPr>
        <w:pStyle w:val="BodyText"/>
        <w:spacing w:after="0" w:line="240" w:lineRule="exact"/>
        <w:rPr>
          <w:rFonts w:asciiTheme="minorHAnsi" w:eastAsia="Times New Roman" w:hAnsiTheme="minorHAnsi" w:cstheme="minorHAnsi"/>
          <w:color w:val="000000"/>
          <w:w w:val="0"/>
          <w:sz w:val="24"/>
          <w:szCs w:val="24"/>
        </w:rPr>
      </w:pPr>
      <w:r w:rsidRPr="00CF198B">
        <w:rPr>
          <w:rFonts w:asciiTheme="minorHAnsi" w:hAnsiTheme="minorHAnsi" w:cstheme="minorHAnsi"/>
          <w:color w:val="000000"/>
          <w:sz w:val="24"/>
          <w:szCs w:val="24"/>
        </w:rPr>
        <w:t xml:space="preserve">The Rollover of any </w:t>
      </w:r>
      <w:r w:rsidRPr="00CF198B">
        <w:rPr>
          <w:rFonts w:asciiTheme="minorHAnsi" w:hAnsiTheme="minorHAnsi" w:cstheme="minorHAnsi"/>
          <w:color w:val="000000"/>
          <w:sz w:val="24"/>
          <w:szCs w:val="24"/>
          <w:lang w:val="en-US"/>
        </w:rPr>
        <w:t xml:space="preserve">Taiwan </w:t>
      </w:r>
      <w:r w:rsidRPr="00CF198B">
        <w:rPr>
          <w:rFonts w:asciiTheme="minorHAnsi" w:hAnsiTheme="minorHAnsi" w:cstheme="minorHAnsi"/>
          <w:color w:val="000000"/>
          <w:sz w:val="24"/>
          <w:szCs w:val="24"/>
        </w:rPr>
        <w:t xml:space="preserve">Loan shall be on the same terms and conditions as the original Loan except for the tenor of the </w:t>
      </w:r>
      <w:r w:rsidRPr="00CF198B">
        <w:rPr>
          <w:rFonts w:asciiTheme="minorHAnsi" w:hAnsiTheme="minorHAnsi" w:cstheme="minorHAnsi"/>
          <w:color w:val="000000"/>
          <w:sz w:val="24"/>
          <w:szCs w:val="24"/>
          <w:lang w:val="en-US"/>
        </w:rPr>
        <w:t xml:space="preserve">Taiwan </w:t>
      </w:r>
      <w:r w:rsidRPr="00CF198B">
        <w:rPr>
          <w:rFonts w:asciiTheme="minorHAnsi" w:hAnsiTheme="minorHAnsi" w:cstheme="minorHAnsi"/>
          <w:color w:val="000000"/>
          <w:sz w:val="24"/>
          <w:szCs w:val="24"/>
        </w:rPr>
        <w:t>Loan which shall be as provided in the Extension Notice. Neither the giving of an Extension Notice nor the Lender's notification of acceptance thereof shall prejudice the Lender's right of recall under paragraph 8.1 (Lender's right to terminate a Loan) of the Agreement.</w:t>
      </w:r>
      <w:r w:rsidRPr="00CF198B">
        <w:rPr>
          <w:rFonts w:asciiTheme="minorHAnsi" w:eastAsia="Times New Roman" w:hAnsiTheme="minorHAnsi" w:cstheme="minorHAnsi"/>
          <w:color w:val="000000"/>
          <w:w w:val="0"/>
          <w:sz w:val="24"/>
          <w:szCs w:val="24"/>
        </w:rPr>
        <w:t>"</w:t>
      </w:r>
      <w:r w:rsidRPr="00CF198B">
        <w:rPr>
          <w:rStyle w:val="FootnoteReference"/>
          <w:rFonts w:asciiTheme="minorHAnsi" w:eastAsia="Times New Roman" w:hAnsiTheme="minorHAnsi" w:cstheme="minorHAnsi"/>
          <w:color w:val="000000"/>
          <w:w w:val="0"/>
          <w:sz w:val="24"/>
          <w:szCs w:val="24"/>
        </w:rPr>
        <w:footnoteReference w:id="30"/>
      </w:r>
      <w:r w:rsidRPr="00CF198B">
        <w:rPr>
          <w:rFonts w:asciiTheme="minorHAnsi" w:eastAsia="Times New Roman" w:hAnsiTheme="minorHAnsi" w:cstheme="minorHAnsi"/>
          <w:color w:val="000000"/>
          <w:w w:val="0"/>
          <w:sz w:val="24"/>
          <w:szCs w:val="24"/>
        </w:rPr>
        <w:t>/</w:t>
      </w:r>
    </w:p>
    <w:p w14:paraId="1787E010" w14:textId="77777777" w:rsidR="001966FB"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52AB8BB8" w14:textId="77777777" w:rsidR="0077692F" w:rsidRPr="00CF198B" w:rsidRDefault="00CF69E9" w:rsidP="00946E42">
      <w:pPr>
        <w:pStyle w:val="BodyText"/>
        <w:spacing w:after="0" w:line="240" w:lineRule="exact"/>
        <w:ind w:left="617" w:hangingChars="257" w:hanging="617"/>
        <w:rPr>
          <w:rFonts w:asciiTheme="minorHAnsi" w:hAnsiTheme="minorHAnsi" w:cstheme="minorHAnsi"/>
          <w:b/>
          <w:color w:val="000000"/>
          <w:sz w:val="24"/>
          <w:szCs w:val="24"/>
        </w:rPr>
      </w:pPr>
      <w:r w:rsidRPr="00CF198B">
        <w:rPr>
          <w:rFonts w:asciiTheme="minorHAnsi" w:hAnsiTheme="minorHAnsi" w:cstheme="minorHAnsi"/>
          <w:b/>
          <w:color w:val="000000"/>
          <w:sz w:val="24"/>
          <w:szCs w:val="24"/>
        </w:rPr>
        <w:t>9.</w:t>
      </w:r>
      <w:r w:rsidRPr="00CF198B">
        <w:rPr>
          <w:rFonts w:asciiTheme="minorHAnsi" w:hAnsiTheme="minorHAnsi" w:cstheme="minorHAnsi"/>
          <w:b/>
          <w:color w:val="000000"/>
          <w:sz w:val="24"/>
          <w:szCs w:val="24"/>
        </w:rPr>
        <w:tab/>
        <w:t>TAIWAN RSL ROLLOVERS AND SUCCESSOR LOANS</w:t>
      </w:r>
    </w:p>
    <w:p w14:paraId="1A1BFDBE" w14:textId="77777777" w:rsidR="0077692F" w:rsidRPr="00CF198B" w:rsidRDefault="00DB0A92" w:rsidP="00946E42">
      <w:pPr>
        <w:pStyle w:val="BodyText"/>
        <w:spacing w:after="0" w:line="240" w:lineRule="exact"/>
        <w:ind w:left="617" w:hangingChars="257" w:hanging="617"/>
        <w:rPr>
          <w:rFonts w:asciiTheme="minorHAnsi" w:hAnsiTheme="minorHAnsi" w:cstheme="minorHAnsi"/>
          <w:color w:val="000000"/>
          <w:sz w:val="24"/>
          <w:szCs w:val="24"/>
        </w:rPr>
      </w:pPr>
    </w:p>
    <w:p w14:paraId="3EE22B14" w14:textId="77777777" w:rsidR="00C73FF2" w:rsidRPr="00CF198B" w:rsidRDefault="00CF69E9" w:rsidP="00946E42">
      <w:pPr>
        <w:pStyle w:val="BodyText"/>
        <w:spacing w:after="0" w:line="240" w:lineRule="exact"/>
        <w:rPr>
          <w:rFonts w:asciiTheme="minorHAnsi" w:hAnsiTheme="minorHAnsi" w:cstheme="minorHAnsi"/>
          <w:color w:val="000000"/>
          <w:sz w:val="24"/>
          <w:szCs w:val="24"/>
        </w:rPr>
      </w:pPr>
      <w:r w:rsidRPr="00CF198B">
        <w:rPr>
          <w:rFonts w:asciiTheme="minorHAnsi" w:hAnsiTheme="minorHAnsi" w:cstheme="minorHAnsi"/>
          <w:color w:val="000000"/>
          <w:sz w:val="24"/>
          <w:szCs w:val="24"/>
        </w:rPr>
        <w:lastRenderedPageBreak/>
        <w:t>The following additional provisions apply to Taiwan RSLs only</w:t>
      </w:r>
      <w:r w:rsidRPr="00CF198B">
        <w:rPr>
          <w:rStyle w:val="FootnoteReference"/>
          <w:rFonts w:asciiTheme="minorHAnsi" w:hAnsiTheme="minorHAnsi" w:cstheme="minorHAnsi"/>
          <w:color w:val="000000"/>
          <w:sz w:val="24"/>
          <w:szCs w:val="24"/>
        </w:rPr>
        <w:footnoteReference w:id="31"/>
      </w:r>
      <w:r w:rsidRPr="00CF198B">
        <w:rPr>
          <w:rFonts w:asciiTheme="minorHAnsi" w:hAnsiTheme="minorHAnsi" w:cstheme="minorHAnsi"/>
          <w:color w:val="000000"/>
          <w:sz w:val="24"/>
          <w:szCs w:val="24"/>
        </w:rPr>
        <w:t>/:</w:t>
      </w:r>
    </w:p>
    <w:p w14:paraId="059B7BEE" w14:textId="77777777" w:rsidR="00C73FF2" w:rsidRPr="00CF198B" w:rsidRDefault="00DB0A92" w:rsidP="00946E42">
      <w:pPr>
        <w:pStyle w:val="BodyText"/>
        <w:spacing w:after="0" w:line="240" w:lineRule="exact"/>
        <w:rPr>
          <w:rFonts w:asciiTheme="minorHAnsi" w:hAnsiTheme="minorHAnsi" w:cstheme="minorHAnsi"/>
          <w:color w:val="000000"/>
          <w:sz w:val="24"/>
          <w:szCs w:val="24"/>
        </w:rPr>
      </w:pPr>
    </w:p>
    <w:p w14:paraId="38EE0EE3" w14:textId="77777777" w:rsidR="00C73FF2" w:rsidRPr="00CF198B" w:rsidRDefault="00CF69E9" w:rsidP="00946E42">
      <w:pPr>
        <w:pStyle w:val="Heading2"/>
        <w:tabs>
          <w:tab w:val="clear" w:pos="22"/>
        </w:tabs>
        <w:spacing w:after="0" w:line="240" w:lineRule="exact"/>
        <w:ind w:left="617" w:hangingChars="257" w:hanging="617"/>
        <w:rPr>
          <w:rFonts w:asciiTheme="minorHAnsi" w:hAnsiTheme="minorHAnsi" w:cstheme="minorHAnsi"/>
          <w:color w:val="000000"/>
          <w:sz w:val="24"/>
          <w:szCs w:val="24"/>
        </w:rPr>
      </w:pPr>
      <w:bookmarkStart w:id="52" w:name="_Ref126579163"/>
      <w:r w:rsidRPr="00CF198B">
        <w:rPr>
          <w:rFonts w:asciiTheme="minorHAnsi" w:hAnsiTheme="minorHAnsi" w:cstheme="minorHAnsi"/>
          <w:color w:val="000000"/>
          <w:sz w:val="24"/>
          <w:szCs w:val="24"/>
        </w:rPr>
        <w:t>9.1</w:t>
      </w:r>
      <w:r w:rsidRPr="00CF198B">
        <w:rPr>
          <w:rFonts w:asciiTheme="minorHAnsi" w:hAnsiTheme="minorHAnsi" w:cstheme="minorHAnsi"/>
          <w:color w:val="000000"/>
          <w:sz w:val="24"/>
          <w:szCs w:val="24"/>
        </w:rPr>
        <w:tab/>
        <w:t xml:space="preserve">When the Parties enter into an RSL Arrangement as evidenced by a RSL Confirmation, the Parties will enter into a Taiwan RSL in respect of each of the differing Securities specified under such RSL Confirmation, the terms of each such Taiwan RSL being the same as those set out in the RSL Confirmation as supplemented by the specific provisions in respect of the applicable Taiwan RSL, subject to the provisions set out herein below. </w:t>
      </w:r>
    </w:p>
    <w:p w14:paraId="1FBDE180" w14:textId="77777777" w:rsidR="00C73FF2"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5280A678" w14:textId="77777777" w:rsidR="00C73FF2" w:rsidRPr="00CF198B" w:rsidRDefault="00CF69E9" w:rsidP="00946E42">
      <w:pPr>
        <w:pStyle w:val="Heading2"/>
        <w:tabs>
          <w:tab w:val="clear" w:pos="22"/>
        </w:tabs>
        <w:spacing w:after="0" w:line="240" w:lineRule="exact"/>
        <w:ind w:left="617" w:hangingChars="257" w:hanging="617"/>
        <w:rPr>
          <w:rFonts w:asciiTheme="minorHAnsi" w:hAnsiTheme="minorHAnsi" w:cstheme="minorHAnsi"/>
          <w:color w:val="000000"/>
          <w:sz w:val="24"/>
          <w:szCs w:val="24"/>
        </w:rPr>
      </w:pPr>
      <w:bookmarkStart w:id="53" w:name="_Ref129666015"/>
      <w:r w:rsidRPr="00CF198B">
        <w:rPr>
          <w:rFonts w:asciiTheme="minorHAnsi" w:hAnsiTheme="minorHAnsi" w:cstheme="minorHAnsi"/>
          <w:color w:val="000000"/>
          <w:sz w:val="24"/>
          <w:szCs w:val="24"/>
        </w:rPr>
        <w:t xml:space="preserve">9.2 </w:t>
      </w:r>
      <w:r w:rsidRPr="00CF198B">
        <w:rPr>
          <w:rFonts w:asciiTheme="minorHAnsi" w:hAnsiTheme="minorHAnsi" w:cstheme="minorHAnsi"/>
          <w:color w:val="000000"/>
          <w:sz w:val="24"/>
          <w:szCs w:val="24"/>
        </w:rPr>
        <w:tab/>
        <w:t xml:space="preserve">Each RSL Confirmation shall specify an </w:t>
      </w:r>
      <w:r w:rsidRPr="00CF198B">
        <w:rPr>
          <w:rFonts w:asciiTheme="minorHAnsi" w:hAnsiTheme="minorHAnsi" w:cstheme="minorHAnsi"/>
          <w:bCs/>
          <w:color w:val="000000"/>
          <w:sz w:val="24"/>
          <w:szCs w:val="24"/>
        </w:rPr>
        <w:t>Indicated Maturity Date</w:t>
      </w:r>
      <w:r w:rsidRPr="00CF198B">
        <w:rPr>
          <w:rFonts w:asciiTheme="minorHAnsi" w:hAnsiTheme="minorHAnsi" w:cstheme="minorHAnsi"/>
          <w:color w:val="000000"/>
          <w:sz w:val="24"/>
          <w:szCs w:val="24"/>
        </w:rPr>
        <w:t xml:space="preserve">.  </w:t>
      </w:r>
    </w:p>
    <w:p w14:paraId="2C7F2190" w14:textId="77777777" w:rsidR="00C73FF2"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24374E3B" w14:textId="77777777" w:rsidR="00C73FF2" w:rsidRPr="00CF198B" w:rsidRDefault="00CF69E9" w:rsidP="00946E42">
      <w:pPr>
        <w:pStyle w:val="Heading2"/>
        <w:tabs>
          <w:tab w:val="clear" w:pos="22"/>
        </w:tabs>
        <w:spacing w:after="0" w:line="240" w:lineRule="exact"/>
        <w:ind w:left="617" w:hangingChars="257" w:hanging="617"/>
        <w:rPr>
          <w:rFonts w:asciiTheme="minorHAnsi" w:hAnsiTheme="minorHAnsi" w:cstheme="minorHAnsi"/>
          <w:color w:val="000000"/>
          <w:sz w:val="24"/>
          <w:szCs w:val="24"/>
        </w:rPr>
      </w:pPr>
      <w:bookmarkStart w:id="54" w:name="_Ref141022076"/>
      <w:bookmarkStart w:id="55" w:name="_Ref126579243"/>
      <w:bookmarkEnd w:id="52"/>
      <w:bookmarkEnd w:id="53"/>
      <w:r w:rsidRPr="00CF198B">
        <w:rPr>
          <w:rFonts w:asciiTheme="minorHAnsi" w:hAnsiTheme="minorHAnsi" w:cstheme="minorHAnsi"/>
          <w:color w:val="000000"/>
          <w:sz w:val="24"/>
          <w:szCs w:val="24"/>
        </w:rPr>
        <w:t>9.3</w:t>
      </w:r>
      <w:r w:rsidRPr="00CF198B">
        <w:rPr>
          <w:rFonts w:asciiTheme="minorHAnsi" w:hAnsiTheme="minorHAnsi" w:cstheme="minorHAnsi"/>
          <w:color w:val="000000"/>
          <w:sz w:val="24"/>
          <w:szCs w:val="24"/>
        </w:rPr>
        <w:tab/>
        <w:t>Each Taiwan RSL shall have a maturity date falling on the earlier of the Indicated Maturity Date and the Tenor Limit Expiry Date.  If the initial Tenor Limit Expiry Date in respect of a Taiwan RSL falls before any Indicated Maturity Date, such Taiwan RSL shall (to the extent still outstanding) be automatically extended (via a Rollover) for a further period so that the maturity date of such Taiwan RSL shall fall on the earlier of the Indicated Maturity Date and the relevant Tenor Limit Expiry Date. The Parties will repeat the above extension process until the earlier of the Indicated Maturity Date and the occurrence of a Tenor Limit Expiry Date from which no further extension is permitted by the Regulations (</w:t>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rPr>
        <w:t>Final Tenor Limit Expiry Date</w:t>
      </w:r>
      <w:r w:rsidRPr="00CF198B">
        <w:rPr>
          <w:rFonts w:asciiTheme="minorHAnsi" w:eastAsia="Times New Roman" w:hAnsiTheme="minorHAnsi" w:cstheme="minorHAnsi"/>
          <w:color w:val="000000"/>
          <w:sz w:val="24"/>
          <w:szCs w:val="24"/>
        </w:rPr>
        <w:t>"</w:t>
      </w:r>
      <w:r w:rsidRPr="00CF198B">
        <w:rPr>
          <w:rFonts w:asciiTheme="minorHAnsi" w:hAnsiTheme="minorHAnsi" w:cstheme="minorHAnsi"/>
          <w:color w:val="000000"/>
          <w:sz w:val="24"/>
          <w:szCs w:val="24"/>
        </w:rPr>
        <w:t>).</w:t>
      </w:r>
      <w:bookmarkStart w:id="56" w:name="_Ref126567493"/>
      <w:r w:rsidRPr="00CF198B">
        <w:rPr>
          <w:rFonts w:asciiTheme="minorHAnsi" w:hAnsiTheme="minorHAnsi" w:cstheme="minorHAnsi"/>
          <w:color w:val="000000"/>
          <w:sz w:val="24"/>
          <w:szCs w:val="24"/>
        </w:rPr>
        <w:t xml:space="preserve"> </w:t>
      </w:r>
      <w:bookmarkEnd w:id="54"/>
      <w:bookmarkEnd w:id="56"/>
    </w:p>
    <w:p w14:paraId="78C0FAC2" w14:textId="77777777" w:rsidR="00C73FF2"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1E60CFB4" w14:textId="77777777" w:rsidR="00C73FF2" w:rsidRPr="00CF198B" w:rsidRDefault="00CF69E9" w:rsidP="00BB7540">
      <w:pPr>
        <w:pStyle w:val="Heading2"/>
        <w:tabs>
          <w:tab w:val="clear" w:pos="22"/>
        </w:tabs>
        <w:spacing w:after="0" w:line="240" w:lineRule="exact"/>
        <w:ind w:left="617" w:hangingChars="257" w:hanging="617"/>
        <w:rPr>
          <w:rFonts w:asciiTheme="minorHAnsi" w:hAnsiTheme="minorHAnsi" w:cstheme="minorHAnsi"/>
          <w:color w:val="000000"/>
          <w:sz w:val="24"/>
          <w:szCs w:val="24"/>
        </w:rPr>
      </w:pPr>
      <w:r w:rsidRPr="00CF198B">
        <w:rPr>
          <w:rFonts w:asciiTheme="minorHAnsi" w:hAnsiTheme="minorHAnsi" w:cstheme="minorHAnsi"/>
          <w:color w:val="000000"/>
          <w:sz w:val="24"/>
          <w:szCs w:val="24"/>
        </w:rPr>
        <w:t>9.4</w:t>
      </w:r>
      <w:r w:rsidRPr="00CF198B">
        <w:rPr>
          <w:rFonts w:asciiTheme="minorHAnsi" w:hAnsiTheme="minorHAnsi" w:cstheme="minorHAnsi"/>
          <w:color w:val="000000"/>
          <w:sz w:val="24"/>
          <w:szCs w:val="24"/>
        </w:rPr>
        <w:tab/>
        <w:t>Where a Final Tenor Limit Expiry Date occurs, the following shall apply:</w:t>
      </w:r>
    </w:p>
    <w:p w14:paraId="030CDD2C" w14:textId="77777777" w:rsidR="00BB7540" w:rsidRPr="00CF198B" w:rsidRDefault="00DB0A92" w:rsidP="00BB7540">
      <w:pPr>
        <w:pStyle w:val="BodyText"/>
        <w:spacing w:after="0" w:line="240" w:lineRule="exact"/>
        <w:rPr>
          <w:rFonts w:asciiTheme="minorHAnsi" w:hAnsiTheme="minorHAnsi" w:cstheme="minorHAnsi"/>
          <w:sz w:val="24"/>
          <w:szCs w:val="24"/>
        </w:rPr>
      </w:pPr>
    </w:p>
    <w:p w14:paraId="1F8D9DFA" w14:textId="77777777" w:rsidR="00C73FF2" w:rsidRPr="00CF198B" w:rsidRDefault="00CF69E9" w:rsidP="00BB7540">
      <w:pPr>
        <w:pStyle w:val="Heading3"/>
        <w:numPr>
          <w:ilvl w:val="0"/>
          <w:numId w:val="0"/>
        </w:numPr>
        <w:tabs>
          <w:tab w:val="clear" w:pos="50"/>
        </w:tabs>
        <w:autoSpaceDE/>
        <w:autoSpaceDN/>
        <w:adjustRightInd/>
        <w:spacing w:after="0" w:line="240" w:lineRule="exact"/>
        <w:ind w:leftChars="258" w:left="1559" w:hangingChars="413" w:hanging="991"/>
        <w:rPr>
          <w:rFonts w:asciiTheme="minorHAnsi" w:hAnsiTheme="minorHAnsi" w:cstheme="minorHAnsi"/>
          <w:color w:val="000000"/>
          <w:sz w:val="24"/>
          <w:szCs w:val="24"/>
        </w:rPr>
      </w:pPr>
      <w:r w:rsidRPr="00CF198B">
        <w:rPr>
          <w:rFonts w:asciiTheme="minorHAnsi" w:hAnsiTheme="minorHAnsi" w:cstheme="minorHAnsi"/>
          <w:color w:val="000000"/>
          <w:sz w:val="24"/>
          <w:szCs w:val="24"/>
        </w:rPr>
        <w:t>9.4.1</w:t>
      </w:r>
      <w:r w:rsidRPr="00CF198B">
        <w:rPr>
          <w:rFonts w:asciiTheme="minorHAnsi" w:hAnsiTheme="minorHAnsi" w:cstheme="minorHAnsi"/>
          <w:color w:val="000000"/>
          <w:sz w:val="24"/>
          <w:szCs w:val="24"/>
        </w:rPr>
        <w:tab/>
        <w:t>such Taiwan RSL shall mature;</w:t>
      </w:r>
    </w:p>
    <w:p w14:paraId="16F2541F" w14:textId="77777777" w:rsidR="00C73FF2" w:rsidRPr="00CF198B" w:rsidRDefault="00DB0A92" w:rsidP="00BB7540">
      <w:pPr>
        <w:pStyle w:val="BodyText2"/>
        <w:spacing w:after="0" w:line="240" w:lineRule="exact"/>
        <w:rPr>
          <w:rFonts w:asciiTheme="minorHAnsi" w:hAnsiTheme="minorHAnsi" w:cstheme="minorHAnsi"/>
          <w:color w:val="000000"/>
          <w:sz w:val="24"/>
          <w:szCs w:val="24"/>
          <w:lang w:val="en-US"/>
        </w:rPr>
      </w:pPr>
    </w:p>
    <w:p w14:paraId="6991DAA3" w14:textId="77777777" w:rsidR="00C73FF2" w:rsidRPr="00CF198B" w:rsidRDefault="00CF69E9" w:rsidP="00BB7540">
      <w:pPr>
        <w:pStyle w:val="Heading3"/>
        <w:numPr>
          <w:ilvl w:val="0"/>
          <w:numId w:val="0"/>
        </w:numPr>
        <w:tabs>
          <w:tab w:val="clear" w:pos="50"/>
        </w:tabs>
        <w:autoSpaceDE/>
        <w:autoSpaceDN/>
        <w:adjustRightInd/>
        <w:spacing w:after="0" w:line="220" w:lineRule="exact"/>
        <w:ind w:leftChars="258" w:left="1559" w:hangingChars="413" w:hanging="991"/>
        <w:rPr>
          <w:rFonts w:asciiTheme="minorHAnsi" w:hAnsiTheme="minorHAnsi" w:cstheme="minorHAnsi"/>
          <w:color w:val="000000"/>
          <w:sz w:val="24"/>
          <w:szCs w:val="24"/>
        </w:rPr>
      </w:pPr>
      <w:bookmarkStart w:id="57" w:name="_Ref129667440"/>
      <w:bookmarkEnd w:id="55"/>
      <w:r w:rsidRPr="00CF198B">
        <w:rPr>
          <w:rFonts w:asciiTheme="minorHAnsi" w:hAnsiTheme="minorHAnsi" w:cstheme="minorHAnsi"/>
          <w:color w:val="000000"/>
          <w:sz w:val="24"/>
          <w:szCs w:val="24"/>
        </w:rPr>
        <w:t>9.4.2</w:t>
      </w:r>
      <w:r w:rsidRPr="00CF198B">
        <w:rPr>
          <w:rFonts w:asciiTheme="minorHAnsi" w:hAnsiTheme="minorHAnsi" w:cstheme="minorHAnsi"/>
          <w:color w:val="000000"/>
          <w:sz w:val="24"/>
          <w:szCs w:val="24"/>
        </w:rPr>
        <w:tab/>
        <w:t xml:space="preserve">the Parties shall automatically enter into a new Taiwan RSL in respect of the same Securities (such loan being a </w:t>
      </w:r>
      <w:r w:rsidRPr="00CF198B">
        <w:rPr>
          <w:rFonts w:asciiTheme="minorHAnsi" w:hAnsiTheme="minorHAnsi" w:cstheme="minorHAnsi"/>
          <w:b/>
          <w:color w:val="000000"/>
          <w:sz w:val="24"/>
          <w:szCs w:val="24"/>
        </w:rPr>
        <w:t>"</w:t>
      </w:r>
      <w:r w:rsidRPr="00CF198B">
        <w:rPr>
          <w:rFonts w:asciiTheme="minorHAnsi" w:hAnsiTheme="minorHAnsi" w:cstheme="minorHAnsi"/>
          <w:b/>
          <w:bCs/>
          <w:color w:val="000000"/>
          <w:sz w:val="24"/>
          <w:szCs w:val="24"/>
        </w:rPr>
        <w:t>Successor Loan</w:t>
      </w:r>
      <w:r w:rsidRPr="00CF198B">
        <w:rPr>
          <w:rFonts w:asciiTheme="minorHAnsi" w:hAnsiTheme="minorHAnsi" w:cstheme="minorHAnsi"/>
          <w:b/>
          <w:color w:val="000000"/>
          <w:sz w:val="24"/>
          <w:szCs w:val="24"/>
        </w:rPr>
        <w:t>"</w:t>
      </w:r>
      <w:r w:rsidRPr="00CF198B">
        <w:rPr>
          <w:rFonts w:asciiTheme="minorHAnsi" w:hAnsiTheme="minorHAnsi" w:cstheme="minorHAnsi"/>
          <w:color w:val="000000"/>
          <w:sz w:val="24"/>
          <w:szCs w:val="24"/>
        </w:rPr>
        <w:t xml:space="preserve"> and shall constitute a Taiwan RSL) on the same terms as such Taiwan RSL except:</w:t>
      </w:r>
      <w:bookmarkEnd w:id="57"/>
    </w:p>
    <w:p w14:paraId="1B7D93F5" w14:textId="77777777" w:rsidR="00C73FF2" w:rsidRPr="00CF198B" w:rsidRDefault="00DB0A92" w:rsidP="00BB7540">
      <w:pPr>
        <w:pStyle w:val="BodyText2"/>
        <w:spacing w:after="0" w:line="220" w:lineRule="exact"/>
        <w:rPr>
          <w:rFonts w:asciiTheme="minorHAnsi" w:hAnsiTheme="minorHAnsi" w:cstheme="minorHAnsi"/>
          <w:color w:val="000000"/>
          <w:sz w:val="24"/>
          <w:szCs w:val="24"/>
          <w:lang w:val="en-US"/>
        </w:rPr>
      </w:pPr>
    </w:p>
    <w:p w14:paraId="3BA1D155" w14:textId="77777777" w:rsidR="00C73FF2" w:rsidRPr="00CF198B" w:rsidRDefault="00CF69E9" w:rsidP="00BB7540">
      <w:pPr>
        <w:pStyle w:val="Heading4"/>
        <w:numPr>
          <w:ilvl w:val="0"/>
          <w:numId w:val="0"/>
        </w:numPr>
        <w:tabs>
          <w:tab w:val="clear" w:pos="68"/>
        </w:tabs>
        <w:autoSpaceDE/>
        <w:autoSpaceDN/>
        <w:adjustRightInd/>
        <w:spacing w:after="0" w:line="220" w:lineRule="exact"/>
        <w:ind w:leftChars="708" w:left="2832" w:hangingChars="531" w:hanging="1274"/>
        <w:rPr>
          <w:rFonts w:asciiTheme="minorHAnsi" w:hAnsiTheme="minorHAnsi" w:cstheme="minorHAnsi"/>
          <w:color w:val="000000"/>
          <w:sz w:val="24"/>
          <w:szCs w:val="24"/>
        </w:rPr>
      </w:pPr>
      <w:r w:rsidRPr="00CF198B">
        <w:rPr>
          <w:rFonts w:asciiTheme="minorHAnsi" w:hAnsiTheme="minorHAnsi" w:cstheme="minorHAnsi"/>
          <w:color w:val="000000"/>
          <w:sz w:val="24"/>
          <w:szCs w:val="24"/>
        </w:rPr>
        <w:t>9.4.2.1</w:t>
      </w:r>
      <w:r w:rsidRPr="00CF198B">
        <w:rPr>
          <w:rFonts w:asciiTheme="minorHAnsi" w:hAnsiTheme="minorHAnsi" w:cstheme="minorHAnsi"/>
          <w:color w:val="000000"/>
          <w:sz w:val="24"/>
          <w:szCs w:val="24"/>
        </w:rPr>
        <w:tab/>
        <w:t>the Settlement Date of the Successor Loan shall be the Final Tenor Limit Expiry Date; and</w:t>
      </w:r>
    </w:p>
    <w:p w14:paraId="49E86D9D" w14:textId="77777777" w:rsidR="00C73FF2" w:rsidRPr="00CF198B" w:rsidRDefault="00DB0A92" w:rsidP="00BB7540">
      <w:pPr>
        <w:pStyle w:val="BodyText3"/>
        <w:spacing w:after="0" w:line="220" w:lineRule="exact"/>
        <w:rPr>
          <w:rFonts w:asciiTheme="minorHAnsi" w:hAnsiTheme="minorHAnsi" w:cstheme="minorHAnsi"/>
          <w:color w:val="000000"/>
          <w:sz w:val="24"/>
          <w:szCs w:val="24"/>
          <w:lang w:val="en-US"/>
        </w:rPr>
      </w:pPr>
    </w:p>
    <w:p w14:paraId="74C201AA" w14:textId="77777777" w:rsidR="00C73FF2" w:rsidRPr="00CF198B" w:rsidRDefault="00CF69E9" w:rsidP="00BB7540">
      <w:pPr>
        <w:pStyle w:val="Heading4"/>
        <w:numPr>
          <w:ilvl w:val="0"/>
          <w:numId w:val="0"/>
        </w:numPr>
        <w:tabs>
          <w:tab w:val="clear" w:pos="68"/>
        </w:tabs>
        <w:autoSpaceDE/>
        <w:autoSpaceDN/>
        <w:adjustRightInd/>
        <w:spacing w:after="0" w:line="220" w:lineRule="exact"/>
        <w:ind w:leftChars="708" w:left="2832" w:hangingChars="531" w:hanging="1274"/>
        <w:rPr>
          <w:rFonts w:asciiTheme="minorHAnsi" w:hAnsiTheme="minorHAnsi" w:cstheme="minorHAnsi"/>
          <w:color w:val="000000"/>
          <w:sz w:val="24"/>
          <w:szCs w:val="24"/>
        </w:rPr>
      </w:pPr>
      <w:bookmarkStart w:id="58" w:name="_Ref129667426"/>
      <w:r w:rsidRPr="00CF198B">
        <w:rPr>
          <w:rFonts w:asciiTheme="minorHAnsi" w:hAnsiTheme="minorHAnsi" w:cstheme="minorHAnsi"/>
          <w:color w:val="000000"/>
          <w:sz w:val="24"/>
          <w:szCs w:val="24"/>
        </w:rPr>
        <w:t>9.4.2.2</w:t>
      </w:r>
      <w:r w:rsidRPr="00CF198B">
        <w:rPr>
          <w:rFonts w:asciiTheme="minorHAnsi" w:hAnsiTheme="minorHAnsi" w:cstheme="minorHAnsi"/>
          <w:color w:val="000000"/>
          <w:sz w:val="24"/>
          <w:szCs w:val="24"/>
        </w:rPr>
        <w:tab/>
        <w:t xml:space="preserve">the maturity date of the Successor Loan shall fall on the earlier of the Indicated Maturity Date and the initial Tenor Limit Expiry Date with respect to such Successor Loan. </w:t>
      </w:r>
      <w:bookmarkEnd w:id="58"/>
    </w:p>
    <w:p w14:paraId="51C6CA99" w14:textId="77777777" w:rsidR="00C73FF2" w:rsidRPr="00CF198B" w:rsidRDefault="00DB0A92" w:rsidP="00BB7540">
      <w:pPr>
        <w:pStyle w:val="BodyText2"/>
        <w:spacing w:after="0" w:line="220" w:lineRule="exact"/>
        <w:ind w:left="0"/>
        <w:rPr>
          <w:rFonts w:asciiTheme="minorHAnsi" w:hAnsiTheme="minorHAnsi" w:cstheme="minorHAnsi"/>
          <w:color w:val="000000"/>
          <w:sz w:val="24"/>
          <w:szCs w:val="24"/>
          <w:lang w:val="en-US"/>
        </w:rPr>
      </w:pPr>
    </w:p>
    <w:p w14:paraId="52572287" w14:textId="77777777" w:rsidR="00C73FF2" w:rsidRPr="00CF198B" w:rsidRDefault="00CF69E9" w:rsidP="00BB7540">
      <w:pPr>
        <w:pStyle w:val="Heading2"/>
        <w:spacing w:after="0" w:line="220" w:lineRule="exact"/>
        <w:ind w:left="624"/>
        <w:rPr>
          <w:rFonts w:asciiTheme="minorHAnsi" w:hAnsiTheme="minorHAnsi" w:cstheme="minorHAnsi"/>
          <w:color w:val="000000"/>
          <w:sz w:val="24"/>
          <w:szCs w:val="24"/>
        </w:rPr>
      </w:pPr>
      <w:r w:rsidRPr="00CF198B">
        <w:rPr>
          <w:rFonts w:asciiTheme="minorHAnsi" w:hAnsiTheme="minorHAnsi" w:cstheme="minorHAnsi"/>
          <w:color w:val="000000"/>
          <w:sz w:val="24"/>
          <w:szCs w:val="24"/>
        </w:rPr>
        <w:t>For the avoidance of doubt, the provisions of this Clause shall apply to each Taiwan RSL, including Successor Loans.</w:t>
      </w:r>
    </w:p>
    <w:p w14:paraId="73D471CD" w14:textId="77777777" w:rsidR="00C73FF2" w:rsidRPr="00CF198B" w:rsidRDefault="00DB0A92" w:rsidP="00BB7540">
      <w:pPr>
        <w:pStyle w:val="BodyText"/>
        <w:spacing w:after="0" w:line="220" w:lineRule="exact"/>
        <w:rPr>
          <w:rFonts w:asciiTheme="minorHAnsi" w:hAnsiTheme="minorHAnsi" w:cstheme="minorHAnsi"/>
          <w:color w:val="000000"/>
          <w:sz w:val="24"/>
          <w:szCs w:val="24"/>
          <w:lang w:val="en-US"/>
        </w:rPr>
      </w:pPr>
    </w:p>
    <w:p w14:paraId="381EC0BB" w14:textId="77777777" w:rsidR="00C73FF2" w:rsidRPr="00CF198B" w:rsidRDefault="00CF69E9" w:rsidP="00BB7540">
      <w:pPr>
        <w:pStyle w:val="Heading2"/>
        <w:tabs>
          <w:tab w:val="clear" w:pos="22"/>
        </w:tabs>
        <w:spacing w:after="0" w:line="220" w:lineRule="exact"/>
        <w:ind w:left="617" w:hangingChars="257" w:hanging="617"/>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rPr>
        <w:t>9.5</w:t>
      </w:r>
      <w:r w:rsidRPr="00CF198B">
        <w:rPr>
          <w:rFonts w:asciiTheme="minorHAnsi" w:hAnsiTheme="minorHAnsi" w:cstheme="minorHAnsi"/>
          <w:color w:val="000000"/>
          <w:sz w:val="24"/>
          <w:szCs w:val="24"/>
        </w:rPr>
        <w:tab/>
        <w:t xml:space="preserve">On the Indicated Maturity Date specified in a RSL Confirmation, the Lender shall exercise its rights under </w:t>
      </w:r>
      <w:r w:rsidRPr="00CF198B">
        <w:rPr>
          <w:rFonts w:asciiTheme="minorHAnsi" w:hAnsiTheme="minorHAnsi" w:cstheme="minorHAnsi"/>
          <w:color w:val="000000"/>
          <w:sz w:val="24"/>
          <w:szCs w:val="24"/>
          <w:lang w:eastAsia="zh-HK"/>
        </w:rPr>
        <w:t>paragraph [8.2]</w:t>
      </w:r>
      <w:r w:rsidRPr="00CF198B">
        <w:rPr>
          <w:rStyle w:val="FootnoteReference"/>
          <w:rFonts w:asciiTheme="minorHAnsi" w:hAnsiTheme="minorHAnsi" w:cstheme="minorHAnsi"/>
          <w:color w:val="000000"/>
          <w:sz w:val="24"/>
          <w:szCs w:val="24"/>
          <w:lang w:eastAsia="zh-HK"/>
        </w:rPr>
        <w:footnoteReference w:id="32"/>
      </w:r>
      <w:r w:rsidRPr="00CF198B">
        <w:rPr>
          <w:rFonts w:asciiTheme="minorHAnsi" w:hAnsiTheme="minorHAnsi" w:cstheme="minorHAnsi"/>
          <w:color w:val="000000"/>
          <w:sz w:val="24"/>
          <w:szCs w:val="24"/>
          <w:lang w:eastAsia="zh-HK"/>
        </w:rPr>
        <w:t>/ [8.</w:t>
      </w:r>
      <w:r w:rsidRPr="00CF198B">
        <w:rPr>
          <w:rFonts w:asciiTheme="minorHAnsi" w:hAnsiTheme="minorHAnsi" w:cstheme="minorHAnsi"/>
          <w:color w:val="000000"/>
          <w:sz w:val="24"/>
          <w:szCs w:val="24"/>
        </w:rPr>
        <w:t>1]</w:t>
      </w:r>
      <w:r w:rsidRPr="00CF198B">
        <w:rPr>
          <w:rStyle w:val="FootnoteReference"/>
          <w:rFonts w:asciiTheme="minorHAnsi" w:hAnsiTheme="minorHAnsi" w:cstheme="minorHAnsi"/>
          <w:color w:val="000000"/>
          <w:sz w:val="24"/>
          <w:szCs w:val="24"/>
        </w:rPr>
        <w:footnoteReference w:id="33"/>
      </w:r>
      <w:r w:rsidRPr="00CF198B">
        <w:rPr>
          <w:rFonts w:asciiTheme="minorHAnsi" w:hAnsiTheme="minorHAnsi" w:cstheme="minorHAnsi"/>
          <w:color w:val="000000"/>
          <w:sz w:val="24"/>
          <w:szCs w:val="24"/>
        </w:rPr>
        <w:t>/ of the Agreement to require delivery of such amount of Equivalent Securities in respect of any Taiwan RSL then outstanding.</w:t>
      </w:r>
    </w:p>
    <w:p w14:paraId="0ED49822" w14:textId="77777777" w:rsidR="00C73FF2" w:rsidRPr="00CF198B" w:rsidRDefault="00DB0A92" w:rsidP="00BB7540">
      <w:pPr>
        <w:pStyle w:val="BodyText"/>
        <w:spacing w:after="0" w:line="220" w:lineRule="exact"/>
        <w:rPr>
          <w:rFonts w:asciiTheme="minorHAnsi" w:hAnsiTheme="minorHAnsi" w:cstheme="minorHAnsi"/>
          <w:color w:val="000000"/>
          <w:sz w:val="24"/>
          <w:szCs w:val="24"/>
          <w:lang w:val="en-US"/>
        </w:rPr>
      </w:pPr>
    </w:p>
    <w:p w14:paraId="0CDD0DCC" w14:textId="77777777" w:rsidR="00D25D0C" w:rsidRPr="00CF198B" w:rsidRDefault="00CF69E9" w:rsidP="00BB7540">
      <w:pPr>
        <w:pStyle w:val="BodyText"/>
        <w:tabs>
          <w:tab w:val="left" w:pos="567"/>
        </w:tabs>
        <w:spacing w:after="0" w:line="220" w:lineRule="exact"/>
        <w:ind w:left="617" w:hangingChars="257" w:hanging="617"/>
        <w:rPr>
          <w:rFonts w:asciiTheme="minorHAnsi" w:hAnsiTheme="minorHAnsi" w:cstheme="minorHAnsi"/>
          <w:b/>
          <w:color w:val="000000"/>
          <w:sz w:val="24"/>
          <w:szCs w:val="24"/>
          <w:lang w:val="en-US"/>
        </w:rPr>
      </w:pPr>
      <w:r w:rsidRPr="00CF198B">
        <w:rPr>
          <w:rFonts w:asciiTheme="minorHAnsi" w:hAnsiTheme="minorHAnsi" w:cstheme="minorHAnsi"/>
          <w:b/>
          <w:color w:val="000000"/>
          <w:sz w:val="24"/>
          <w:szCs w:val="24"/>
          <w:lang w:val="en-US"/>
        </w:rPr>
        <w:t>10.</w:t>
      </w:r>
      <w:r w:rsidRPr="00CF198B">
        <w:rPr>
          <w:rFonts w:asciiTheme="minorHAnsi" w:hAnsiTheme="minorHAnsi" w:cstheme="minorHAnsi"/>
          <w:b/>
          <w:color w:val="000000"/>
          <w:sz w:val="24"/>
          <w:szCs w:val="24"/>
          <w:lang w:val="en-US"/>
        </w:rPr>
        <w:tab/>
        <w:t>SUBTITUTIONS</w:t>
      </w:r>
    </w:p>
    <w:p w14:paraId="1766FC7D" w14:textId="77777777" w:rsidR="007841D6" w:rsidRPr="00CF198B" w:rsidRDefault="00DB0A92" w:rsidP="00BB7540">
      <w:pPr>
        <w:pStyle w:val="BodyText"/>
        <w:tabs>
          <w:tab w:val="left" w:pos="567"/>
        </w:tabs>
        <w:spacing w:after="0" w:line="220" w:lineRule="exact"/>
        <w:ind w:left="617" w:hangingChars="257" w:hanging="617"/>
        <w:rPr>
          <w:rFonts w:asciiTheme="minorHAnsi" w:hAnsiTheme="minorHAnsi" w:cstheme="minorHAnsi"/>
          <w:b/>
          <w:color w:val="000000"/>
          <w:sz w:val="24"/>
          <w:szCs w:val="24"/>
          <w:lang w:val="en-US"/>
        </w:rPr>
      </w:pPr>
    </w:p>
    <w:p w14:paraId="64F115C9" w14:textId="77777777" w:rsidR="00F52019" w:rsidRPr="00CF198B" w:rsidRDefault="00CF69E9" w:rsidP="00894D60">
      <w:pPr>
        <w:pStyle w:val="Heading2"/>
        <w:tabs>
          <w:tab w:val="clear" w:pos="22"/>
        </w:tabs>
        <w:spacing w:after="0" w:line="220" w:lineRule="exact"/>
        <w:ind w:left="617" w:hangingChars="257" w:hanging="617"/>
        <w:rPr>
          <w:rFonts w:asciiTheme="minorHAnsi" w:hAnsiTheme="minorHAnsi" w:cstheme="minorHAnsi"/>
          <w:color w:val="000000"/>
          <w:sz w:val="24"/>
          <w:szCs w:val="24"/>
        </w:rPr>
      </w:pPr>
      <w:r w:rsidRPr="00CF198B">
        <w:rPr>
          <w:rFonts w:asciiTheme="minorHAnsi" w:hAnsiTheme="minorHAnsi" w:cstheme="minorHAnsi"/>
          <w:color w:val="000000"/>
          <w:sz w:val="24"/>
          <w:szCs w:val="24"/>
        </w:rPr>
        <w:t>10.1</w:t>
      </w:r>
      <w:r w:rsidRPr="00CF198B">
        <w:rPr>
          <w:rFonts w:asciiTheme="minorHAnsi" w:hAnsiTheme="minorHAnsi" w:cstheme="minorHAnsi"/>
          <w:b/>
          <w:color w:val="000000"/>
          <w:sz w:val="24"/>
          <w:szCs w:val="24"/>
        </w:rPr>
        <w:tab/>
      </w:r>
      <w:r w:rsidRPr="00CF198B">
        <w:rPr>
          <w:rFonts w:asciiTheme="minorHAnsi" w:hAnsiTheme="minorHAnsi" w:cstheme="minorHAnsi"/>
          <w:color w:val="000000"/>
          <w:sz w:val="24"/>
          <w:szCs w:val="24"/>
        </w:rPr>
        <w:t>The following recall and substitution provisions will apply to Taiwan RSLs only:</w:t>
      </w:r>
    </w:p>
    <w:p w14:paraId="0FDD99B6" w14:textId="77777777" w:rsidR="008A2909"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435E9EDA" w14:textId="77777777" w:rsidR="00F52019" w:rsidRPr="00CF198B" w:rsidRDefault="00CF69E9" w:rsidP="00894D60">
      <w:pPr>
        <w:pStyle w:val="Heading2"/>
        <w:spacing w:after="0" w:line="220" w:lineRule="exact"/>
        <w:ind w:left="624"/>
        <w:rPr>
          <w:rFonts w:asciiTheme="minorHAnsi" w:hAnsiTheme="minorHAnsi" w:cstheme="minorHAnsi"/>
          <w:color w:val="000000"/>
          <w:sz w:val="24"/>
          <w:szCs w:val="24"/>
        </w:rPr>
      </w:pPr>
      <w:r w:rsidRPr="00CF198B">
        <w:rPr>
          <w:rFonts w:asciiTheme="minorHAnsi" w:hAnsiTheme="minorHAnsi" w:cstheme="minorHAnsi"/>
          <w:color w:val="000000"/>
          <w:sz w:val="24"/>
          <w:szCs w:val="24"/>
        </w:rPr>
        <w:t xml:space="preserve">If a Recall Notice is delivered on any Business Day, and the Redelivery Date is specified to be the next Business Day, the Borrower shall redeliver the Equivalent Securities by 12:00 noon (Taipei time) on the Redelivery Date. </w:t>
      </w:r>
    </w:p>
    <w:p w14:paraId="2000F2D4" w14:textId="77777777" w:rsidR="001C4022" w:rsidRPr="00CF198B" w:rsidRDefault="00DB0A92" w:rsidP="00946E42">
      <w:pPr>
        <w:pStyle w:val="BodyText"/>
        <w:spacing w:after="0" w:line="240" w:lineRule="exact"/>
        <w:ind w:left="567" w:hanging="567"/>
        <w:rPr>
          <w:rFonts w:asciiTheme="minorHAnsi" w:hAnsiTheme="minorHAnsi" w:cstheme="minorHAnsi"/>
          <w:color w:val="000000"/>
          <w:sz w:val="24"/>
          <w:szCs w:val="24"/>
        </w:rPr>
      </w:pPr>
    </w:p>
    <w:p w14:paraId="5F707C7D" w14:textId="77777777" w:rsidR="00F52019" w:rsidRPr="00CF198B" w:rsidRDefault="00CF69E9" w:rsidP="00946E42">
      <w:pPr>
        <w:pStyle w:val="ListAlpha2"/>
        <w:numPr>
          <w:ilvl w:val="0"/>
          <w:numId w:val="0"/>
        </w:numPr>
        <w:tabs>
          <w:tab w:val="clear" w:pos="50"/>
        </w:tabs>
        <w:autoSpaceDE/>
        <w:autoSpaceDN/>
        <w:adjustRightInd/>
        <w:spacing w:after="0" w:line="240" w:lineRule="exact"/>
        <w:ind w:leftChars="257" w:left="565"/>
        <w:rPr>
          <w:rFonts w:asciiTheme="minorHAnsi" w:hAnsiTheme="minorHAnsi" w:cstheme="minorHAnsi"/>
          <w:color w:val="000000"/>
          <w:sz w:val="24"/>
          <w:szCs w:val="24"/>
        </w:rPr>
      </w:pPr>
      <w:r w:rsidRPr="00CF198B">
        <w:rPr>
          <w:rFonts w:asciiTheme="minorHAnsi" w:hAnsiTheme="minorHAnsi" w:cstheme="minorHAnsi"/>
          <w:color w:val="000000"/>
          <w:sz w:val="24"/>
          <w:szCs w:val="24"/>
        </w:rPr>
        <w:t xml:space="preserve">Each of the Lender and the Borrower will upon the sending and receipt (respectively) of a Recall Notice (a) give instructions to the Securities Firm to input </w:t>
      </w:r>
      <w:r w:rsidRPr="00CF198B">
        <w:rPr>
          <w:rFonts w:asciiTheme="minorHAnsi" w:hAnsiTheme="minorHAnsi" w:cstheme="minorHAnsi"/>
          <w:color w:val="000000"/>
          <w:sz w:val="24"/>
          <w:szCs w:val="24"/>
        </w:rPr>
        <w:lastRenderedPageBreak/>
        <w:t>the relevant details into the stock borrowing and lending system of TSEC and (b) notify their respective sub-custodian banks of the terms of such Recall Notice and give all necessary instructions to ensure that the terms of such Recall Notice are satisfied (as set out above).</w:t>
      </w:r>
    </w:p>
    <w:p w14:paraId="7964C091" w14:textId="77777777" w:rsidR="008A2909" w:rsidRPr="00CF198B" w:rsidRDefault="00DB0A92" w:rsidP="00946E42">
      <w:pPr>
        <w:pStyle w:val="BodyText"/>
        <w:spacing w:after="0" w:line="240" w:lineRule="exact"/>
        <w:ind w:left="1440"/>
        <w:rPr>
          <w:rFonts w:asciiTheme="minorHAnsi" w:hAnsiTheme="minorHAnsi" w:cstheme="minorHAnsi"/>
          <w:color w:val="000000"/>
          <w:sz w:val="24"/>
          <w:szCs w:val="24"/>
        </w:rPr>
      </w:pPr>
    </w:p>
    <w:p w14:paraId="293C6FDE" w14:textId="77777777" w:rsidR="00F52019" w:rsidRPr="00CF198B" w:rsidRDefault="00CF69E9" w:rsidP="00894D60">
      <w:pPr>
        <w:pStyle w:val="Heading2"/>
        <w:tabs>
          <w:tab w:val="clear" w:pos="22"/>
        </w:tabs>
        <w:spacing w:after="0" w:line="240" w:lineRule="exact"/>
        <w:ind w:left="617" w:hangingChars="257" w:hanging="617"/>
        <w:rPr>
          <w:rFonts w:asciiTheme="minorHAnsi" w:hAnsiTheme="minorHAnsi" w:cstheme="minorHAnsi"/>
          <w:color w:val="000000"/>
          <w:sz w:val="24"/>
          <w:szCs w:val="24"/>
        </w:rPr>
      </w:pPr>
      <w:r w:rsidRPr="00CF198B">
        <w:rPr>
          <w:rFonts w:asciiTheme="minorHAnsi" w:hAnsiTheme="minorHAnsi" w:cstheme="minorHAnsi"/>
          <w:color w:val="000000"/>
          <w:sz w:val="24"/>
          <w:szCs w:val="24"/>
        </w:rPr>
        <w:t>10.2</w:t>
      </w:r>
      <w:r w:rsidRPr="00CF198B">
        <w:rPr>
          <w:rFonts w:asciiTheme="minorHAnsi" w:hAnsiTheme="minorHAnsi" w:cstheme="minorHAnsi"/>
          <w:color w:val="000000"/>
          <w:sz w:val="24"/>
          <w:szCs w:val="24"/>
        </w:rPr>
        <w:tab/>
        <w:t xml:space="preserve">The Lender may exercise its rights under </w:t>
      </w:r>
      <w:r w:rsidRPr="00CF198B">
        <w:rPr>
          <w:rFonts w:asciiTheme="minorHAnsi" w:hAnsiTheme="minorHAnsi" w:cstheme="minorHAnsi"/>
          <w:color w:val="000000"/>
          <w:sz w:val="24"/>
          <w:szCs w:val="24"/>
          <w:lang w:eastAsia="zh-HK"/>
        </w:rPr>
        <w:t>paragraph [8.2]</w:t>
      </w:r>
      <w:r w:rsidRPr="00CF198B">
        <w:rPr>
          <w:rStyle w:val="FootnoteReference"/>
          <w:rFonts w:asciiTheme="minorHAnsi" w:hAnsiTheme="minorHAnsi" w:cstheme="minorHAnsi"/>
          <w:color w:val="000000"/>
          <w:sz w:val="24"/>
          <w:szCs w:val="24"/>
          <w:lang w:eastAsia="zh-HK"/>
        </w:rPr>
        <w:footnoteReference w:id="34"/>
      </w:r>
      <w:r w:rsidRPr="00CF198B">
        <w:rPr>
          <w:rFonts w:asciiTheme="minorHAnsi" w:hAnsiTheme="minorHAnsi" w:cstheme="minorHAnsi"/>
          <w:color w:val="000000"/>
          <w:sz w:val="24"/>
          <w:szCs w:val="24"/>
          <w:lang w:eastAsia="zh-HK"/>
        </w:rPr>
        <w:t>/ [8.</w:t>
      </w:r>
      <w:r w:rsidRPr="00CF198B">
        <w:rPr>
          <w:rFonts w:asciiTheme="minorHAnsi" w:hAnsiTheme="minorHAnsi" w:cstheme="minorHAnsi"/>
          <w:color w:val="000000"/>
          <w:sz w:val="24"/>
          <w:szCs w:val="24"/>
        </w:rPr>
        <w:t>1]</w:t>
      </w:r>
      <w:r w:rsidRPr="00CF198B">
        <w:rPr>
          <w:rStyle w:val="FootnoteReference"/>
          <w:rFonts w:asciiTheme="minorHAnsi" w:hAnsiTheme="minorHAnsi" w:cstheme="minorHAnsi"/>
          <w:color w:val="000000"/>
          <w:sz w:val="24"/>
          <w:szCs w:val="24"/>
        </w:rPr>
        <w:footnoteReference w:id="35"/>
      </w:r>
      <w:r w:rsidRPr="00CF198B">
        <w:rPr>
          <w:rFonts w:asciiTheme="minorHAnsi" w:hAnsiTheme="minorHAnsi" w:cstheme="minorHAnsi"/>
          <w:color w:val="000000"/>
          <w:sz w:val="24"/>
          <w:szCs w:val="24"/>
        </w:rPr>
        <w:t xml:space="preserve">/ of the Agreement in order to substitute Taiwan Loaned Securities with Permissible Alternative Securities, in which case it shall deliver to the Borrower a Recall Notice together with a Confirmation in respect of a loan for such Permissible Alternative Securities (such Recall Notice a </w:t>
      </w:r>
      <w:r w:rsidRPr="00CF198B">
        <w:rPr>
          <w:rFonts w:asciiTheme="minorHAnsi" w:hAnsiTheme="minorHAnsi" w:cstheme="minorHAnsi"/>
          <w:b/>
          <w:color w:val="000000"/>
          <w:sz w:val="24"/>
          <w:szCs w:val="24"/>
        </w:rPr>
        <w:t>"</w:t>
      </w:r>
      <w:r w:rsidRPr="00CF198B">
        <w:rPr>
          <w:rFonts w:asciiTheme="minorHAnsi" w:hAnsiTheme="minorHAnsi" w:cstheme="minorHAnsi"/>
          <w:b/>
          <w:bCs/>
          <w:color w:val="000000"/>
          <w:sz w:val="24"/>
          <w:szCs w:val="24"/>
        </w:rPr>
        <w:t>Recall and Substitution Notice</w:t>
      </w:r>
      <w:r w:rsidRPr="00CF198B">
        <w:rPr>
          <w:rFonts w:asciiTheme="minorHAnsi" w:hAnsiTheme="minorHAnsi" w:cstheme="minorHAnsi"/>
          <w:b/>
          <w:color w:val="000000"/>
          <w:sz w:val="24"/>
          <w:szCs w:val="24"/>
        </w:rPr>
        <w:t>"</w:t>
      </w:r>
      <w:r w:rsidRPr="00CF198B">
        <w:rPr>
          <w:rFonts w:asciiTheme="minorHAnsi" w:hAnsiTheme="minorHAnsi" w:cstheme="minorHAnsi"/>
          <w:color w:val="000000"/>
          <w:sz w:val="24"/>
          <w:szCs w:val="24"/>
        </w:rPr>
        <w:t xml:space="preserve">). </w:t>
      </w:r>
      <w:r w:rsidRPr="00CF198B">
        <w:rPr>
          <w:rFonts w:asciiTheme="minorHAnsi" w:hAnsiTheme="minorHAnsi" w:cstheme="minorHAnsi"/>
          <w:color w:val="000000"/>
          <w:w w:val="0"/>
          <w:sz w:val="24"/>
          <w:szCs w:val="24"/>
        </w:rPr>
        <w:t xml:space="preserve">The Borrower shall as soon as reasonably practicable after receipt of the Recall and Substitution Notice in question, indicate either (a) that it is able and willing to enter into a Loan in respect of the specific underlying </w:t>
      </w:r>
      <w:r w:rsidRPr="00CF198B">
        <w:rPr>
          <w:rFonts w:asciiTheme="minorHAnsi" w:hAnsiTheme="minorHAnsi" w:cstheme="minorHAnsi"/>
          <w:color w:val="000000"/>
          <w:sz w:val="24"/>
          <w:szCs w:val="24"/>
        </w:rPr>
        <w:t xml:space="preserve">Permissible Alternative </w:t>
      </w:r>
      <w:r w:rsidRPr="00CF198B">
        <w:rPr>
          <w:rFonts w:asciiTheme="minorHAnsi" w:hAnsiTheme="minorHAnsi" w:cstheme="minorHAnsi"/>
          <w:color w:val="000000"/>
          <w:w w:val="0"/>
          <w:sz w:val="24"/>
          <w:szCs w:val="24"/>
        </w:rPr>
        <w:t xml:space="preserve">Securities as identified in the subject Recall and Substitution Notice, (in which case the Parties shall enter into a new Loan of such </w:t>
      </w:r>
      <w:r w:rsidRPr="00CF198B">
        <w:rPr>
          <w:rFonts w:asciiTheme="minorHAnsi" w:hAnsiTheme="minorHAnsi" w:cstheme="minorHAnsi"/>
          <w:color w:val="000000"/>
          <w:sz w:val="24"/>
          <w:szCs w:val="24"/>
        </w:rPr>
        <w:t xml:space="preserve">Permissible </w:t>
      </w:r>
      <w:r w:rsidRPr="00CF198B">
        <w:rPr>
          <w:rFonts w:asciiTheme="minorHAnsi" w:hAnsiTheme="minorHAnsi" w:cstheme="minorHAnsi"/>
          <w:color w:val="000000"/>
          <w:w w:val="0"/>
          <w:sz w:val="24"/>
          <w:szCs w:val="24"/>
        </w:rPr>
        <w:t xml:space="preserve">Alternative Securities) or (b) that it is unable to enter into such a Loan (in which case the Lender may propose other Permitted Alternative Securities as the subject matter of such new Loan), and a new Recall and Substitution Notice (the </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b/>
          <w:color w:val="000000"/>
          <w:w w:val="0"/>
          <w:sz w:val="24"/>
          <w:szCs w:val="24"/>
        </w:rPr>
        <w:t>New Recall and Substitution Notice</w:t>
      </w:r>
      <w:r w:rsidRPr="00CF198B">
        <w:rPr>
          <w:rFonts w:asciiTheme="minorHAnsi" w:eastAsia="Times New Roman" w:hAnsiTheme="minorHAnsi" w:cstheme="minorHAnsi"/>
          <w:b/>
          <w:color w:val="000000"/>
          <w:w w:val="0"/>
          <w:sz w:val="24"/>
          <w:szCs w:val="24"/>
        </w:rPr>
        <w:t>"</w:t>
      </w:r>
      <w:r w:rsidRPr="00CF198B">
        <w:rPr>
          <w:rFonts w:asciiTheme="minorHAnsi" w:hAnsiTheme="minorHAnsi" w:cstheme="minorHAnsi"/>
          <w:color w:val="000000"/>
          <w:w w:val="0"/>
          <w:sz w:val="24"/>
          <w:szCs w:val="24"/>
        </w:rPr>
        <w:t xml:space="preserve">) (which shall replace the Recall and Substitution Notice) in respect of the relevant </w:t>
      </w:r>
      <w:r w:rsidRPr="00CF198B">
        <w:rPr>
          <w:rFonts w:asciiTheme="minorHAnsi" w:hAnsiTheme="minorHAnsi" w:cstheme="minorHAnsi"/>
          <w:color w:val="000000"/>
          <w:sz w:val="24"/>
          <w:szCs w:val="24"/>
        </w:rPr>
        <w:t xml:space="preserve">Permissible Alternative </w:t>
      </w:r>
      <w:r w:rsidRPr="00CF198B">
        <w:rPr>
          <w:rFonts w:asciiTheme="minorHAnsi" w:hAnsiTheme="minorHAnsi" w:cstheme="minorHAnsi"/>
          <w:color w:val="000000"/>
          <w:w w:val="0"/>
          <w:sz w:val="24"/>
          <w:szCs w:val="24"/>
        </w:rPr>
        <w:t>Securities (acceptable to the Borrower) shall be issued by the Lender to the Borrower (in respect of which, for the avoidance of doubt, the foregoing provisions shall apply)</w:t>
      </w:r>
      <w:r w:rsidRPr="00CF198B">
        <w:rPr>
          <w:rFonts w:asciiTheme="minorHAnsi" w:hAnsiTheme="minorHAnsi" w:cstheme="minorHAnsi"/>
          <w:color w:val="000000"/>
          <w:sz w:val="24"/>
          <w:szCs w:val="24"/>
        </w:rPr>
        <w:t xml:space="preserve"> (such resulting loan being a </w:t>
      </w:r>
      <w:r w:rsidRPr="00CF198B">
        <w:rPr>
          <w:rFonts w:asciiTheme="minorHAnsi" w:hAnsiTheme="minorHAnsi" w:cstheme="minorHAnsi"/>
          <w:b/>
          <w:color w:val="000000"/>
          <w:sz w:val="24"/>
          <w:szCs w:val="24"/>
        </w:rPr>
        <w:t>"</w:t>
      </w:r>
      <w:r w:rsidRPr="00CF198B">
        <w:rPr>
          <w:rFonts w:asciiTheme="minorHAnsi" w:hAnsiTheme="minorHAnsi" w:cstheme="minorHAnsi"/>
          <w:b/>
          <w:bCs/>
          <w:color w:val="000000"/>
          <w:sz w:val="24"/>
          <w:szCs w:val="24"/>
        </w:rPr>
        <w:t>Substitute Loan</w:t>
      </w:r>
      <w:r w:rsidRPr="00CF198B">
        <w:rPr>
          <w:rFonts w:asciiTheme="minorHAnsi" w:hAnsiTheme="minorHAnsi" w:cstheme="minorHAnsi"/>
          <w:b/>
          <w:color w:val="000000"/>
          <w:sz w:val="24"/>
          <w:szCs w:val="24"/>
        </w:rPr>
        <w:t>"</w:t>
      </w:r>
      <w:r w:rsidRPr="00CF198B">
        <w:rPr>
          <w:rFonts w:asciiTheme="minorHAnsi" w:hAnsiTheme="minorHAnsi" w:cstheme="minorHAnsi"/>
          <w:color w:val="000000"/>
          <w:sz w:val="24"/>
          <w:szCs w:val="24"/>
        </w:rPr>
        <w:t>) on the same terms as the Recalled Taiwan Loan except:</w:t>
      </w:r>
    </w:p>
    <w:p w14:paraId="0E9C4E6D" w14:textId="77777777" w:rsidR="008A2909"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1D79569C" w14:textId="77777777" w:rsidR="00F52019" w:rsidRPr="00CF198B" w:rsidRDefault="00CF69E9" w:rsidP="00946E42">
      <w:pPr>
        <w:pStyle w:val="Heading3"/>
        <w:numPr>
          <w:ilvl w:val="0"/>
          <w:numId w:val="0"/>
        </w:numPr>
        <w:tabs>
          <w:tab w:val="clear" w:pos="50"/>
        </w:tabs>
        <w:autoSpaceDE/>
        <w:autoSpaceDN/>
        <w:adjustRightInd/>
        <w:spacing w:after="0" w:line="240" w:lineRule="exact"/>
        <w:ind w:leftChars="259" w:left="1700" w:hangingChars="471" w:hanging="1130"/>
        <w:rPr>
          <w:rFonts w:asciiTheme="minorHAnsi" w:hAnsiTheme="minorHAnsi" w:cstheme="minorHAnsi"/>
          <w:color w:val="000000"/>
          <w:sz w:val="24"/>
          <w:szCs w:val="24"/>
        </w:rPr>
      </w:pPr>
      <w:r w:rsidRPr="00CF198B">
        <w:rPr>
          <w:rFonts w:asciiTheme="minorHAnsi" w:hAnsiTheme="minorHAnsi" w:cstheme="minorHAnsi"/>
          <w:color w:val="000000"/>
          <w:sz w:val="24"/>
          <w:szCs w:val="24"/>
        </w:rPr>
        <w:t>10.2.1</w:t>
      </w:r>
      <w:r w:rsidRPr="00CF198B">
        <w:rPr>
          <w:rFonts w:asciiTheme="minorHAnsi" w:hAnsiTheme="minorHAnsi" w:cstheme="minorHAnsi"/>
          <w:color w:val="000000"/>
          <w:sz w:val="24"/>
          <w:szCs w:val="24"/>
        </w:rPr>
        <w:tab/>
        <w:t>the Securities being lent will be Permissible Alternative Securities;</w:t>
      </w:r>
    </w:p>
    <w:p w14:paraId="52FC5C30" w14:textId="77777777" w:rsidR="008A2909" w:rsidRPr="00CF198B" w:rsidRDefault="00DB0A92" w:rsidP="00946E42">
      <w:pPr>
        <w:pStyle w:val="BodyText2"/>
        <w:spacing w:after="0" w:line="240" w:lineRule="exact"/>
        <w:rPr>
          <w:rFonts w:asciiTheme="minorHAnsi" w:hAnsiTheme="minorHAnsi" w:cstheme="minorHAnsi"/>
          <w:color w:val="000000"/>
          <w:sz w:val="24"/>
          <w:szCs w:val="24"/>
          <w:lang w:val="en-US"/>
        </w:rPr>
      </w:pPr>
    </w:p>
    <w:p w14:paraId="36697C26" w14:textId="77777777" w:rsidR="00F52019" w:rsidRPr="00CF198B" w:rsidRDefault="00CF69E9" w:rsidP="00946E42">
      <w:pPr>
        <w:pStyle w:val="Heading3"/>
        <w:numPr>
          <w:ilvl w:val="0"/>
          <w:numId w:val="0"/>
        </w:numPr>
        <w:tabs>
          <w:tab w:val="clear" w:pos="50"/>
        </w:tabs>
        <w:autoSpaceDE/>
        <w:autoSpaceDN/>
        <w:adjustRightInd/>
        <w:spacing w:after="0" w:line="240" w:lineRule="exact"/>
        <w:ind w:leftChars="259" w:left="1700" w:hangingChars="471" w:hanging="1130"/>
        <w:rPr>
          <w:rFonts w:asciiTheme="minorHAnsi" w:hAnsiTheme="minorHAnsi" w:cstheme="minorHAnsi"/>
          <w:color w:val="000000"/>
          <w:sz w:val="24"/>
          <w:szCs w:val="24"/>
        </w:rPr>
      </w:pPr>
      <w:r w:rsidRPr="00CF198B">
        <w:rPr>
          <w:rFonts w:asciiTheme="minorHAnsi" w:hAnsiTheme="minorHAnsi" w:cstheme="minorHAnsi"/>
          <w:color w:val="000000"/>
          <w:sz w:val="24"/>
          <w:szCs w:val="24"/>
        </w:rPr>
        <w:t>10.2.2</w:t>
      </w:r>
      <w:r w:rsidRPr="00CF198B">
        <w:rPr>
          <w:rFonts w:asciiTheme="minorHAnsi" w:hAnsiTheme="minorHAnsi" w:cstheme="minorHAnsi"/>
          <w:color w:val="000000"/>
          <w:sz w:val="24"/>
          <w:szCs w:val="24"/>
        </w:rPr>
        <w:tab/>
        <w:t>the Settlement Date shall be the Redelivery Date on which the Lender had specified in the Recall and Substitution Notice for the delivery of Equivalent Securities;</w:t>
      </w:r>
    </w:p>
    <w:p w14:paraId="07CC8810" w14:textId="77777777" w:rsidR="008A2909" w:rsidRPr="00CF198B" w:rsidRDefault="00DB0A92" w:rsidP="00946E42">
      <w:pPr>
        <w:pStyle w:val="BodyText2"/>
        <w:spacing w:after="0" w:line="240" w:lineRule="exact"/>
        <w:rPr>
          <w:rFonts w:asciiTheme="minorHAnsi" w:hAnsiTheme="minorHAnsi" w:cstheme="minorHAnsi"/>
          <w:color w:val="000000"/>
          <w:sz w:val="24"/>
          <w:szCs w:val="24"/>
          <w:lang w:val="en-US"/>
        </w:rPr>
      </w:pPr>
    </w:p>
    <w:p w14:paraId="4C8C8183" w14:textId="77777777" w:rsidR="00F52019" w:rsidRPr="00CF198B" w:rsidRDefault="00CF69E9" w:rsidP="00946E42">
      <w:pPr>
        <w:pStyle w:val="Heading3"/>
        <w:numPr>
          <w:ilvl w:val="0"/>
          <w:numId w:val="0"/>
        </w:numPr>
        <w:tabs>
          <w:tab w:val="clear" w:pos="50"/>
        </w:tabs>
        <w:autoSpaceDE/>
        <w:autoSpaceDN/>
        <w:adjustRightInd/>
        <w:spacing w:after="0" w:line="240" w:lineRule="exact"/>
        <w:ind w:leftChars="259" w:left="1700" w:hangingChars="471" w:hanging="1130"/>
        <w:rPr>
          <w:rFonts w:asciiTheme="minorHAnsi" w:hAnsiTheme="minorHAnsi" w:cstheme="minorHAnsi"/>
          <w:color w:val="000000"/>
          <w:sz w:val="24"/>
          <w:szCs w:val="24"/>
        </w:rPr>
      </w:pPr>
      <w:r w:rsidRPr="00CF198B">
        <w:rPr>
          <w:rFonts w:asciiTheme="minorHAnsi" w:hAnsiTheme="minorHAnsi" w:cstheme="minorHAnsi"/>
          <w:color w:val="000000"/>
          <w:sz w:val="24"/>
          <w:szCs w:val="24"/>
        </w:rPr>
        <w:t>10.2.3</w:t>
      </w:r>
      <w:r w:rsidRPr="00CF198B">
        <w:rPr>
          <w:rFonts w:asciiTheme="minorHAnsi" w:hAnsiTheme="minorHAnsi" w:cstheme="minorHAnsi"/>
          <w:color w:val="000000"/>
          <w:sz w:val="24"/>
          <w:szCs w:val="24"/>
        </w:rPr>
        <w:tab/>
        <w:t xml:space="preserve">the Collateral required to be delivered </w:t>
      </w:r>
      <w:r w:rsidRPr="00CF198B">
        <w:rPr>
          <w:rFonts w:asciiTheme="minorHAnsi" w:hAnsiTheme="minorHAnsi" w:cstheme="minorHAnsi"/>
          <w:color w:val="000000"/>
          <w:sz w:val="24"/>
          <w:szCs w:val="24"/>
          <w:lang w:eastAsia="zh-HK"/>
        </w:rPr>
        <w:t xml:space="preserve">in respect of the Substitute Loan </w:t>
      </w:r>
      <w:r w:rsidRPr="00CF198B">
        <w:rPr>
          <w:rFonts w:asciiTheme="minorHAnsi" w:hAnsiTheme="minorHAnsi" w:cstheme="minorHAnsi"/>
          <w:color w:val="000000"/>
          <w:sz w:val="24"/>
          <w:szCs w:val="24"/>
        </w:rPr>
        <w:t xml:space="preserve">under </w:t>
      </w:r>
      <w:r w:rsidRPr="00CF198B">
        <w:rPr>
          <w:rFonts w:asciiTheme="minorHAnsi" w:hAnsiTheme="minorHAnsi" w:cstheme="minorHAnsi"/>
          <w:color w:val="000000"/>
          <w:sz w:val="24"/>
          <w:szCs w:val="24"/>
          <w:lang w:eastAsia="zh-HK"/>
        </w:rPr>
        <w:t xml:space="preserve">paragraph 5 </w:t>
      </w:r>
      <w:r w:rsidRPr="00CF198B">
        <w:rPr>
          <w:rFonts w:asciiTheme="minorHAnsi" w:hAnsiTheme="minorHAnsi" w:cstheme="minorHAnsi"/>
          <w:color w:val="000000"/>
          <w:sz w:val="24"/>
          <w:szCs w:val="24"/>
        </w:rPr>
        <w:t>of the Agreement shall be Equivalent Collateral in respect of the Posted Collateral under the Recalled Taiwan Loan; and</w:t>
      </w:r>
    </w:p>
    <w:p w14:paraId="4551652B" w14:textId="77777777" w:rsidR="008A2909" w:rsidRPr="00CF198B" w:rsidRDefault="00DB0A92" w:rsidP="00946E42">
      <w:pPr>
        <w:pStyle w:val="BodyText2"/>
        <w:spacing w:after="0" w:line="240" w:lineRule="exact"/>
        <w:rPr>
          <w:rFonts w:asciiTheme="minorHAnsi" w:hAnsiTheme="minorHAnsi" w:cstheme="minorHAnsi"/>
          <w:color w:val="000000"/>
          <w:sz w:val="24"/>
          <w:szCs w:val="24"/>
          <w:lang w:val="en-US"/>
        </w:rPr>
      </w:pPr>
    </w:p>
    <w:p w14:paraId="5EA2EFA5" w14:textId="77777777" w:rsidR="00F52019" w:rsidRPr="00CF198B" w:rsidRDefault="00CF69E9" w:rsidP="00946E42">
      <w:pPr>
        <w:pStyle w:val="Heading3"/>
        <w:numPr>
          <w:ilvl w:val="0"/>
          <w:numId w:val="0"/>
        </w:numPr>
        <w:tabs>
          <w:tab w:val="clear" w:pos="50"/>
        </w:tabs>
        <w:autoSpaceDE/>
        <w:autoSpaceDN/>
        <w:adjustRightInd/>
        <w:spacing w:after="0" w:line="240" w:lineRule="exact"/>
        <w:ind w:leftChars="259" w:left="1700" w:hangingChars="471" w:hanging="1130"/>
        <w:rPr>
          <w:rFonts w:asciiTheme="minorHAnsi" w:hAnsiTheme="minorHAnsi" w:cstheme="minorHAnsi"/>
          <w:color w:val="000000"/>
          <w:w w:val="0"/>
          <w:kern w:val="2"/>
          <w:sz w:val="24"/>
          <w:szCs w:val="24"/>
          <w:lang w:val="en-US"/>
        </w:rPr>
      </w:pPr>
      <w:r w:rsidRPr="00CF198B">
        <w:rPr>
          <w:rFonts w:asciiTheme="minorHAnsi" w:hAnsiTheme="minorHAnsi" w:cstheme="minorHAnsi"/>
          <w:color w:val="000000"/>
          <w:sz w:val="24"/>
          <w:szCs w:val="24"/>
        </w:rPr>
        <w:t>10.2.4</w:t>
      </w:r>
      <w:r w:rsidRPr="00CF198B">
        <w:rPr>
          <w:rFonts w:asciiTheme="minorHAnsi" w:hAnsiTheme="minorHAnsi" w:cstheme="minorHAnsi"/>
          <w:color w:val="000000"/>
          <w:sz w:val="24"/>
          <w:szCs w:val="24"/>
        </w:rPr>
        <w:tab/>
        <w:t>the maturity date of the Substitute Loan shall be the then latest Indicated Maturity Date of all then outstanding Taiwan RSLs or such date as may be agreed between the Parties;</w:t>
      </w:r>
      <w:r w:rsidRPr="00CF198B">
        <w:rPr>
          <w:rFonts w:asciiTheme="minorHAnsi" w:hAnsiTheme="minorHAnsi" w:cstheme="minorHAnsi"/>
          <w:color w:val="000000"/>
          <w:w w:val="0"/>
          <w:kern w:val="2"/>
          <w:sz w:val="24"/>
          <w:szCs w:val="24"/>
          <w:lang w:val="en-US"/>
        </w:rPr>
        <w:t xml:space="preserve"> </w:t>
      </w:r>
    </w:p>
    <w:p w14:paraId="2BD082A8" w14:textId="77777777" w:rsidR="008A2909" w:rsidRPr="00CF198B" w:rsidRDefault="00DB0A92" w:rsidP="00946E42">
      <w:pPr>
        <w:pStyle w:val="BodyText2"/>
        <w:spacing w:after="0" w:line="240" w:lineRule="exact"/>
        <w:rPr>
          <w:rFonts w:asciiTheme="minorHAnsi" w:hAnsiTheme="minorHAnsi" w:cstheme="minorHAnsi"/>
          <w:color w:val="000000"/>
          <w:sz w:val="24"/>
          <w:szCs w:val="24"/>
          <w:lang w:val="en-US"/>
        </w:rPr>
      </w:pPr>
    </w:p>
    <w:p w14:paraId="79312837" w14:textId="77777777" w:rsidR="00B5561B" w:rsidRPr="00CF198B" w:rsidRDefault="00CF69E9" w:rsidP="00946E42">
      <w:pPr>
        <w:pStyle w:val="Heading3"/>
        <w:numPr>
          <w:ilvl w:val="0"/>
          <w:numId w:val="0"/>
        </w:numPr>
        <w:tabs>
          <w:tab w:val="clear" w:pos="50"/>
        </w:tabs>
        <w:autoSpaceDE/>
        <w:autoSpaceDN/>
        <w:adjustRightInd/>
        <w:spacing w:after="0" w:line="240" w:lineRule="exact"/>
        <w:ind w:leftChars="284" w:left="625"/>
        <w:rPr>
          <w:rFonts w:asciiTheme="minorHAnsi" w:eastAsia="Times New Roman" w:hAnsiTheme="minorHAnsi" w:cstheme="minorHAnsi"/>
          <w:color w:val="000000"/>
          <w:w w:val="0"/>
          <w:sz w:val="24"/>
          <w:szCs w:val="24"/>
        </w:rPr>
      </w:pPr>
      <w:r w:rsidRPr="00CF198B">
        <w:rPr>
          <w:rFonts w:asciiTheme="minorHAnsi" w:hAnsiTheme="minorHAnsi" w:cstheme="minorHAnsi"/>
          <w:color w:val="000000"/>
          <w:sz w:val="24"/>
          <w:szCs w:val="24"/>
          <w:lang w:val="en-US"/>
        </w:rPr>
        <w:t>a</w:t>
      </w:r>
      <w:r w:rsidRPr="00CF198B">
        <w:rPr>
          <w:rFonts w:asciiTheme="minorHAnsi" w:hAnsiTheme="minorHAnsi" w:cstheme="minorHAnsi"/>
          <w:color w:val="000000"/>
          <w:sz w:val="24"/>
          <w:szCs w:val="24"/>
        </w:rPr>
        <w:t>nd the Confirmation in respect of the Substitute Loan shall reflect such terms</w:t>
      </w:r>
      <w:r w:rsidRPr="00CF198B">
        <w:rPr>
          <w:rFonts w:asciiTheme="minorHAnsi" w:hAnsiTheme="minorHAnsi" w:cstheme="minorHAnsi"/>
          <w:color w:val="000000"/>
          <w:w w:val="0"/>
          <w:kern w:val="2"/>
          <w:sz w:val="24"/>
          <w:szCs w:val="24"/>
          <w:lang w:val="en-US"/>
        </w:rPr>
        <w:t>. In such circumstances,</w:t>
      </w:r>
      <w:r w:rsidRPr="00CF198B">
        <w:rPr>
          <w:rFonts w:asciiTheme="minorHAnsi" w:eastAsia="???" w:hAnsiTheme="minorHAnsi" w:cstheme="minorHAnsi"/>
          <w:color w:val="000000"/>
          <w:w w:val="0"/>
          <w:sz w:val="24"/>
          <w:szCs w:val="24"/>
        </w:rPr>
        <w:t xml:space="preserve"> the Securities Firm shall make the necessary reports to the TSEC to reflect the New Recall and Substitution Notice.</w:t>
      </w:r>
      <w:r w:rsidRPr="00CF198B">
        <w:rPr>
          <w:rStyle w:val="FootnoteReference"/>
          <w:rFonts w:asciiTheme="minorHAnsi" w:eastAsia="???" w:hAnsiTheme="minorHAnsi" w:cstheme="minorHAnsi"/>
          <w:color w:val="000000"/>
          <w:w w:val="0"/>
          <w:sz w:val="24"/>
          <w:szCs w:val="24"/>
        </w:rPr>
        <w:footnoteReference w:id="36"/>
      </w:r>
      <w:r w:rsidRPr="00CF198B">
        <w:rPr>
          <w:rFonts w:asciiTheme="minorHAnsi" w:eastAsia="???" w:hAnsiTheme="minorHAnsi" w:cstheme="minorHAnsi"/>
          <w:color w:val="000000"/>
          <w:w w:val="0"/>
          <w:sz w:val="24"/>
          <w:szCs w:val="24"/>
        </w:rPr>
        <w:t>/</w:t>
      </w:r>
      <w:r w:rsidRPr="00CF198B">
        <w:rPr>
          <w:rFonts w:asciiTheme="minorHAnsi" w:eastAsia="Times New Roman" w:hAnsiTheme="minorHAnsi" w:cstheme="minorHAnsi"/>
          <w:color w:val="000000"/>
          <w:w w:val="0"/>
          <w:sz w:val="24"/>
          <w:szCs w:val="24"/>
        </w:rPr>
        <w:t xml:space="preserve"> </w:t>
      </w:r>
    </w:p>
    <w:p w14:paraId="6DE0C73B" w14:textId="77777777" w:rsidR="00647004" w:rsidRPr="00CF198B" w:rsidRDefault="00DB0A92" w:rsidP="00946E42">
      <w:pPr>
        <w:pStyle w:val="BodyText"/>
        <w:spacing w:after="0" w:line="240" w:lineRule="exact"/>
        <w:rPr>
          <w:rFonts w:asciiTheme="minorHAnsi" w:hAnsiTheme="minorHAnsi" w:cstheme="minorHAnsi"/>
          <w:color w:val="000000"/>
          <w:sz w:val="24"/>
          <w:szCs w:val="24"/>
          <w:lang w:val="en-US"/>
        </w:rPr>
      </w:pPr>
      <w:bookmarkStart w:id="59" w:name="_DV_C91"/>
      <w:bookmarkEnd w:id="51"/>
    </w:p>
    <w:p w14:paraId="63480902" w14:textId="77777777" w:rsidR="000D27DA" w:rsidRPr="00CF198B" w:rsidRDefault="00CF69E9" w:rsidP="00946E42">
      <w:pPr>
        <w:pStyle w:val="BodyText"/>
        <w:tabs>
          <w:tab w:val="left" w:pos="567"/>
        </w:tabs>
        <w:spacing w:after="0" w:line="240" w:lineRule="exact"/>
        <w:ind w:left="617" w:hangingChars="257" w:hanging="617"/>
        <w:rPr>
          <w:rFonts w:asciiTheme="minorHAnsi" w:hAnsiTheme="minorHAnsi" w:cstheme="minorHAnsi"/>
          <w:color w:val="000000"/>
          <w:sz w:val="24"/>
          <w:szCs w:val="24"/>
          <w:lang w:val="en-US"/>
        </w:rPr>
      </w:pPr>
      <w:bookmarkStart w:id="60" w:name="_DV_M50"/>
      <w:bookmarkEnd w:id="59"/>
      <w:bookmarkEnd w:id="60"/>
      <w:r w:rsidRPr="00CF198B">
        <w:rPr>
          <w:rFonts w:asciiTheme="minorHAnsi" w:hAnsiTheme="minorHAnsi" w:cstheme="minorHAnsi"/>
          <w:b/>
          <w:color w:val="000000"/>
          <w:w w:val="0"/>
          <w:sz w:val="24"/>
          <w:szCs w:val="24"/>
        </w:rPr>
        <w:t>1</w:t>
      </w:r>
      <w:bookmarkStart w:id="61" w:name="_DV_C95"/>
      <w:r w:rsidRPr="00CF198B">
        <w:rPr>
          <w:rFonts w:asciiTheme="minorHAnsi" w:hAnsiTheme="minorHAnsi" w:cstheme="minorHAnsi"/>
          <w:b/>
          <w:color w:val="000000"/>
          <w:w w:val="0"/>
          <w:sz w:val="24"/>
          <w:szCs w:val="24"/>
        </w:rPr>
        <w:t>1.</w:t>
      </w:r>
      <w:bookmarkStart w:id="62" w:name="_DV_M52"/>
      <w:bookmarkStart w:id="63" w:name="_DV_M53"/>
      <w:bookmarkStart w:id="64" w:name="_Toc472312505"/>
      <w:bookmarkStart w:id="65" w:name="_Ref472321327"/>
      <w:bookmarkStart w:id="66" w:name="_Ref472321524"/>
      <w:bookmarkStart w:id="67" w:name="_Ref472321606"/>
      <w:bookmarkStart w:id="68" w:name="_Ref472324828"/>
      <w:bookmarkEnd w:id="61"/>
      <w:bookmarkEnd w:id="62"/>
      <w:bookmarkEnd w:id="63"/>
      <w:r w:rsidRPr="00CF198B">
        <w:rPr>
          <w:rFonts w:asciiTheme="minorHAnsi" w:hAnsiTheme="minorHAnsi" w:cstheme="minorHAnsi"/>
          <w:color w:val="000000"/>
          <w:sz w:val="24"/>
          <w:szCs w:val="24"/>
          <w:lang w:val="en-US"/>
        </w:rPr>
        <w:tab/>
      </w:r>
      <w:r w:rsidRPr="00CF198B">
        <w:rPr>
          <w:rFonts w:asciiTheme="minorHAnsi" w:eastAsia="Times New Roman" w:hAnsiTheme="minorHAnsi" w:cstheme="minorHAnsi"/>
          <w:b/>
          <w:bCs/>
          <w:color w:val="000000"/>
          <w:w w:val="0"/>
          <w:sz w:val="24"/>
          <w:szCs w:val="24"/>
        </w:rPr>
        <w:t>EVENTS OF DEFAULT</w:t>
      </w:r>
      <w:bookmarkEnd w:id="64"/>
      <w:bookmarkEnd w:id="65"/>
      <w:bookmarkEnd w:id="66"/>
      <w:bookmarkEnd w:id="67"/>
      <w:bookmarkEnd w:id="68"/>
    </w:p>
    <w:p w14:paraId="5D8E8531" w14:textId="77777777" w:rsidR="00647004" w:rsidRPr="00CF198B" w:rsidRDefault="00DB0A92" w:rsidP="00946E42">
      <w:pPr>
        <w:pStyle w:val="BodyText"/>
        <w:spacing w:after="0" w:line="240" w:lineRule="exact"/>
        <w:ind w:left="723" w:hangingChars="300" w:hanging="723"/>
        <w:rPr>
          <w:rFonts w:asciiTheme="minorHAnsi" w:eastAsia="Times New Roman" w:hAnsiTheme="minorHAnsi" w:cstheme="minorHAnsi"/>
          <w:b/>
          <w:bCs/>
          <w:color w:val="000000"/>
          <w:w w:val="0"/>
          <w:sz w:val="24"/>
          <w:szCs w:val="24"/>
        </w:rPr>
      </w:pPr>
    </w:p>
    <w:p w14:paraId="3F987F1E" w14:textId="77777777" w:rsidR="000D27DA" w:rsidRPr="00CF198B" w:rsidRDefault="00CF69E9" w:rsidP="00946E42">
      <w:pPr>
        <w:pStyle w:val="Heading2"/>
        <w:tabs>
          <w:tab w:val="clear" w:pos="22"/>
        </w:tabs>
        <w:spacing w:after="0" w:line="240" w:lineRule="exact"/>
        <w:ind w:left="567" w:hanging="57"/>
        <w:rPr>
          <w:rFonts w:asciiTheme="minorHAnsi" w:eastAsia="Times New Roman" w:hAnsiTheme="minorHAnsi" w:cstheme="minorHAnsi"/>
          <w:color w:val="000000"/>
          <w:w w:val="0"/>
          <w:sz w:val="24"/>
          <w:szCs w:val="24"/>
        </w:rPr>
      </w:pPr>
      <w:bookmarkStart w:id="69" w:name="_DV_M54"/>
      <w:bookmarkEnd w:id="69"/>
      <w:r w:rsidRPr="00CF198B">
        <w:rPr>
          <w:rFonts w:asciiTheme="minorHAnsi" w:eastAsia="Times New Roman" w:hAnsiTheme="minorHAnsi" w:cstheme="minorHAnsi"/>
          <w:color w:val="000000"/>
          <w:w w:val="0"/>
          <w:sz w:val="24"/>
          <w:szCs w:val="24"/>
        </w:rPr>
        <w:tab/>
        <w:t>Each Party shall notify the other if an Event of Default occurs in relation to it.  If an Event of Default occurs, the Parties shall also notify the TSEC, take all necessary actions and provide any documents to the TSEC as required under the Regulations in connection therewith.</w:t>
      </w:r>
      <w:bookmarkStart w:id="70" w:name="_DV_C99"/>
      <w:r w:rsidRPr="00CF198B">
        <w:rPr>
          <w:rStyle w:val="FootnoteReference"/>
          <w:rFonts w:asciiTheme="minorHAnsi" w:eastAsia="Times New Roman" w:hAnsiTheme="minorHAnsi" w:cstheme="minorHAnsi"/>
          <w:color w:val="000000"/>
          <w:w w:val="0"/>
          <w:sz w:val="24"/>
          <w:szCs w:val="24"/>
        </w:rPr>
        <w:footnoteReference w:id="37"/>
      </w:r>
      <w:r w:rsidRPr="00CF198B">
        <w:rPr>
          <w:rFonts w:asciiTheme="minorHAnsi" w:eastAsia="Times New Roman" w:hAnsiTheme="minorHAnsi" w:cstheme="minorHAnsi"/>
          <w:color w:val="000000"/>
          <w:w w:val="0"/>
          <w:sz w:val="24"/>
          <w:szCs w:val="24"/>
        </w:rPr>
        <w:t>/</w:t>
      </w:r>
    </w:p>
    <w:p w14:paraId="58518554" w14:textId="77777777" w:rsidR="00647004" w:rsidRPr="00CF198B" w:rsidRDefault="00DB0A92" w:rsidP="00946E42">
      <w:pPr>
        <w:pStyle w:val="BodyText"/>
        <w:spacing w:after="0" w:line="240" w:lineRule="exact"/>
        <w:ind w:left="630" w:hanging="630"/>
        <w:rPr>
          <w:rFonts w:asciiTheme="minorHAnsi" w:hAnsiTheme="minorHAnsi" w:cstheme="minorHAnsi"/>
          <w:color w:val="000000"/>
          <w:sz w:val="24"/>
          <w:szCs w:val="24"/>
        </w:rPr>
      </w:pPr>
    </w:p>
    <w:p w14:paraId="4A74C2C7" w14:textId="77777777" w:rsidR="00964453" w:rsidRPr="00CF198B" w:rsidRDefault="00CF69E9" w:rsidP="00946E42">
      <w:pPr>
        <w:pStyle w:val="BodyText"/>
        <w:tabs>
          <w:tab w:val="left" w:pos="567"/>
        </w:tabs>
        <w:spacing w:after="0" w:line="240" w:lineRule="exact"/>
        <w:ind w:left="617" w:hangingChars="257" w:hanging="617"/>
        <w:rPr>
          <w:rFonts w:asciiTheme="minorHAnsi" w:hAnsiTheme="minorHAnsi" w:cstheme="minorHAnsi"/>
          <w:b/>
          <w:color w:val="000000"/>
          <w:sz w:val="24"/>
          <w:szCs w:val="24"/>
        </w:rPr>
      </w:pPr>
      <w:bookmarkStart w:id="71" w:name="_DV_M55"/>
      <w:bookmarkStart w:id="72" w:name="_Toc472312511"/>
      <w:bookmarkEnd w:id="70"/>
      <w:bookmarkEnd w:id="71"/>
      <w:r w:rsidRPr="00CF198B">
        <w:rPr>
          <w:rFonts w:asciiTheme="minorHAnsi" w:hAnsiTheme="minorHAnsi" w:cstheme="minorHAnsi"/>
          <w:b/>
          <w:bCs/>
          <w:color w:val="000000"/>
          <w:w w:val="0"/>
          <w:sz w:val="24"/>
          <w:szCs w:val="24"/>
        </w:rPr>
        <w:t>12.</w:t>
      </w:r>
      <w:r w:rsidRPr="00CF198B">
        <w:rPr>
          <w:rFonts w:asciiTheme="minorHAnsi" w:hAnsiTheme="minorHAnsi" w:cstheme="minorHAnsi"/>
          <w:b/>
          <w:bCs/>
          <w:color w:val="000000"/>
          <w:w w:val="0"/>
          <w:sz w:val="24"/>
          <w:szCs w:val="24"/>
        </w:rPr>
        <w:tab/>
      </w:r>
      <w:bookmarkStart w:id="73" w:name="_DV_C101"/>
      <w:r w:rsidRPr="00CF198B">
        <w:rPr>
          <w:rFonts w:asciiTheme="minorHAnsi" w:eastAsia="Times New Roman" w:hAnsiTheme="minorHAnsi" w:cstheme="minorHAnsi"/>
          <w:b/>
          <w:bCs/>
          <w:color w:val="000000"/>
          <w:w w:val="0"/>
          <w:sz w:val="24"/>
          <w:szCs w:val="24"/>
        </w:rPr>
        <w:t>PROVISION</w:t>
      </w:r>
      <w:r w:rsidRPr="00CF198B">
        <w:rPr>
          <w:rFonts w:asciiTheme="minorHAnsi" w:hAnsiTheme="minorHAnsi" w:cstheme="minorHAnsi"/>
          <w:b/>
          <w:color w:val="000000"/>
          <w:sz w:val="24"/>
          <w:szCs w:val="24"/>
        </w:rPr>
        <w:t xml:space="preserve"> OF INFORMATION </w:t>
      </w:r>
    </w:p>
    <w:p w14:paraId="7C612F45" w14:textId="77777777" w:rsidR="00647004" w:rsidRPr="00CF198B" w:rsidRDefault="00DB0A92" w:rsidP="00946E42">
      <w:pPr>
        <w:pStyle w:val="BodyText"/>
        <w:spacing w:after="0" w:line="240" w:lineRule="exact"/>
        <w:ind w:left="721" w:hangingChars="300" w:hanging="721"/>
        <w:rPr>
          <w:rFonts w:asciiTheme="minorHAnsi" w:hAnsiTheme="minorHAnsi" w:cstheme="minorHAnsi"/>
          <w:b/>
          <w:color w:val="000000"/>
          <w:sz w:val="24"/>
          <w:szCs w:val="24"/>
        </w:rPr>
      </w:pPr>
    </w:p>
    <w:p w14:paraId="375F683F" w14:textId="77777777" w:rsidR="00964453" w:rsidRPr="00CF198B" w:rsidRDefault="00CF69E9" w:rsidP="00946E42">
      <w:pPr>
        <w:pStyle w:val="Heading2"/>
        <w:spacing w:after="0" w:line="240" w:lineRule="exact"/>
        <w:ind w:left="624"/>
        <w:rPr>
          <w:rFonts w:asciiTheme="minorHAnsi" w:hAnsiTheme="minorHAnsi" w:cstheme="minorHAnsi"/>
          <w:color w:val="000000"/>
          <w:sz w:val="24"/>
          <w:szCs w:val="24"/>
        </w:rPr>
      </w:pPr>
      <w:r w:rsidRPr="00CF198B">
        <w:rPr>
          <w:rFonts w:asciiTheme="minorHAnsi" w:hAnsiTheme="minorHAnsi" w:cstheme="minorHAnsi"/>
          <w:color w:val="000000"/>
          <w:sz w:val="24"/>
          <w:szCs w:val="24"/>
        </w:rPr>
        <w:t>Without prejudice to the generality of any applicable law, each Party ("X") expressly consents to the other party ("Y"), or its affiliates, disclosing and submitting to the relevant Taiwan judicial and/or competent authorities or agents, including without limitation the TSEC and the Financial Supervisory Commission, all such information relating to the Taiwan Loans, including the name of X, in order for Y or any of its affiliates to comply with laws and regulations of Taiwan, including without limitation the Regulations Governing Investments in Securities by Overseas Chinese and Foreign Nationals or the Regulations or requests by Taiwan authorities that are applicable to Y or its affiliate in connection with their dealings in the Taiwan Loans and each Party irrevocably and unconditionally waives any objection such Party may have thereto on the grounds of confidentiality or otherwise.</w:t>
      </w:r>
      <w:r w:rsidRPr="00CF198B">
        <w:rPr>
          <w:rStyle w:val="FootnoteReference"/>
          <w:rFonts w:asciiTheme="minorHAnsi" w:hAnsiTheme="minorHAnsi" w:cstheme="minorHAnsi"/>
          <w:color w:val="000000"/>
          <w:sz w:val="24"/>
          <w:szCs w:val="24"/>
        </w:rPr>
        <w:footnoteReference w:id="38"/>
      </w:r>
      <w:r w:rsidRPr="00CF198B">
        <w:rPr>
          <w:rFonts w:asciiTheme="minorHAnsi" w:hAnsiTheme="minorHAnsi" w:cstheme="minorHAnsi"/>
          <w:color w:val="000000"/>
          <w:sz w:val="24"/>
          <w:szCs w:val="24"/>
        </w:rPr>
        <w:t>/</w:t>
      </w:r>
    </w:p>
    <w:p w14:paraId="622F0E3A" w14:textId="77777777" w:rsidR="00647004" w:rsidRPr="00CF198B" w:rsidRDefault="00DB0A92" w:rsidP="00946E42">
      <w:pPr>
        <w:pStyle w:val="BodyText"/>
        <w:spacing w:after="0" w:line="240" w:lineRule="exact"/>
        <w:rPr>
          <w:rFonts w:asciiTheme="minorHAnsi" w:hAnsiTheme="minorHAnsi" w:cstheme="minorHAnsi"/>
          <w:color w:val="000000"/>
          <w:sz w:val="24"/>
          <w:szCs w:val="24"/>
          <w:lang w:val="en-US"/>
        </w:rPr>
      </w:pPr>
    </w:p>
    <w:p w14:paraId="4241C300" w14:textId="77777777" w:rsidR="000D27DA" w:rsidRPr="00CF198B" w:rsidRDefault="00CF69E9" w:rsidP="00946E42">
      <w:pPr>
        <w:pStyle w:val="BodyText"/>
        <w:tabs>
          <w:tab w:val="left" w:pos="567"/>
        </w:tabs>
        <w:spacing w:after="0" w:line="240" w:lineRule="exact"/>
        <w:ind w:left="617" w:hangingChars="257" w:hanging="617"/>
        <w:rPr>
          <w:rFonts w:asciiTheme="minorHAnsi" w:eastAsia="Times New Roman" w:hAnsiTheme="minorHAnsi" w:cstheme="minorHAnsi"/>
          <w:b/>
          <w:bCs/>
          <w:color w:val="000000"/>
          <w:w w:val="0"/>
          <w:sz w:val="24"/>
          <w:szCs w:val="24"/>
        </w:rPr>
      </w:pPr>
      <w:bookmarkStart w:id="74" w:name="_DV_M57"/>
      <w:bookmarkEnd w:id="73"/>
      <w:bookmarkEnd w:id="74"/>
      <w:r w:rsidRPr="00CF198B">
        <w:rPr>
          <w:rFonts w:asciiTheme="minorHAnsi" w:hAnsiTheme="minorHAnsi" w:cstheme="minorHAnsi"/>
          <w:b/>
          <w:bCs/>
          <w:color w:val="000000"/>
          <w:w w:val="0"/>
          <w:sz w:val="24"/>
          <w:szCs w:val="24"/>
        </w:rPr>
        <w:t>13.</w:t>
      </w:r>
      <w:r w:rsidRPr="00CF198B">
        <w:rPr>
          <w:rFonts w:asciiTheme="minorHAnsi" w:hAnsiTheme="minorHAnsi" w:cstheme="minorHAnsi"/>
          <w:b/>
          <w:bCs/>
          <w:color w:val="000000"/>
          <w:w w:val="0"/>
          <w:sz w:val="24"/>
          <w:szCs w:val="24"/>
        </w:rPr>
        <w:tab/>
      </w:r>
      <w:r w:rsidRPr="00CF198B">
        <w:rPr>
          <w:rFonts w:asciiTheme="minorHAnsi" w:eastAsia="Times New Roman" w:hAnsiTheme="minorHAnsi" w:cstheme="minorHAnsi"/>
          <w:b/>
          <w:bCs/>
          <w:color w:val="000000"/>
          <w:w w:val="0"/>
          <w:sz w:val="24"/>
          <w:szCs w:val="24"/>
        </w:rPr>
        <w:t>SEVERANCE</w:t>
      </w:r>
      <w:bookmarkEnd w:id="72"/>
    </w:p>
    <w:p w14:paraId="6FE2C178" w14:textId="77777777" w:rsidR="00301F24" w:rsidRPr="00CF198B" w:rsidRDefault="00DB0A92" w:rsidP="00946E42">
      <w:pPr>
        <w:pStyle w:val="BodyText"/>
        <w:tabs>
          <w:tab w:val="left" w:pos="567"/>
        </w:tabs>
        <w:spacing w:after="0" w:line="240" w:lineRule="exact"/>
        <w:ind w:left="619" w:hangingChars="257" w:hanging="619"/>
        <w:rPr>
          <w:rFonts w:asciiTheme="minorHAnsi" w:eastAsia="Times New Roman" w:hAnsiTheme="minorHAnsi" w:cstheme="minorHAnsi"/>
          <w:b/>
          <w:bCs/>
          <w:color w:val="000000"/>
          <w:w w:val="0"/>
          <w:sz w:val="24"/>
          <w:szCs w:val="24"/>
        </w:rPr>
      </w:pPr>
    </w:p>
    <w:p w14:paraId="69251D11" w14:textId="77777777" w:rsidR="007B128C" w:rsidRPr="00CF198B" w:rsidRDefault="00CF69E9" w:rsidP="00946E42">
      <w:pPr>
        <w:pStyle w:val="BodyText"/>
        <w:spacing w:after="0" w:line="240" w:lineRule="exact"/>
        <w:rPr>
          <w:rFonts w:asciiTheme="minorHAnsi" w:eastAsia="Times New Roman" w:hAnsiTheme="minorHAnsi" w:cstheme="minorHAnsi"/>
          <w:color w:val="000000"/>
          <w:w w:val="0"/>
          <w:sz w:val="24"/>
          <w:szCs w:val="24"/>
        </w:rPr>
      </w:pPr>
      <w:bookmarkStart w:id="75" w:name="_DV_M58"/>
      <w:bookmarkEnd w:id="75"/>
      <w:r w:rsidRPr="00CF198B">
        <w:rPr>
          <w:rFonts w:asciiTheme="minorHAnsi" w:eastAsia="Times New Roman" w:hAnsiTheme="minorHAnsi" w:cstheme="minorHAnsi"/>
          <w:color w:val="000000"/>
          <w:w w:val="0"/>
          <w:sz w:val="24"/>
          <w:szCs w:val="24"/>
        </w:rPr>
        <w:t>If any provision of this Addendum is declared by any judicial or other competent authority to be void or otherwise unenforceable, that provision shall be severed from this Addendum and the Agreement and the remaining provisions of this Addendum and the Agreement shall remain in full force and effect.  This Addendum shall, however, thereafter be amended by the Parties in such reasonable manner so as to achieve, without illegality, the intention of the Parties with respect to that severed provision.</w:t>
      </w:r>
      <w:bookmarkStart w:id="76" w:name="_DV_C103"/>
    </w:p>
    <w:p w14:paraId="4FD8F469" w14:textId="77777777" w:rsidR="00381D08" w:rsidRPr="00CF198B" w:rsidRDefault="00DB0A92" w:rsidP="00946E42">
      <w:pPr>
        <w:pStyle w:val="BodyText"/>
        <w:spacing w:after="0" w:line="240" w:lineRule="exact"/>
        <w:rPr>
          <w:rFonts w:asciiTheme="minorHAnsi" w:eastAsia="Times New Roman" w:hAnsiTheme="minorHAnsi" w:cstheme="minorHAnsi"/>
          <w:color w:val="000000"/>
          <w:w w:val="0"/>
          <w:sz w:val="24"/>
          <w:szCs w:val="24"/>
          <w:lang w:val="en-US"/>
        </w:rPr>
      </w:pPr>
    </w:p>
    <w:p w14:paraId="512534D0" w14:textId="77777777" w:rsidR="00301F24" w:rsidRPr="00CF198B" w:rsidRDefault="00CF69E9" w:rsidP="00946E42">
      <w:pPr>
        <w:pStyle w:val="BodyText"/>
        <w:tabs>
          <w:tab w:val="left" w:pos="567"/>
        </w:tabs>
        <w:spacing w:after="0" w:line="240" w:lineRule="exact"/>
        <w:ind w:left="619" w:hangingChars="257" w:hanging="619"/>
        <w:rPr>
          <w:rFonts w:asciiTheme="minorHAnsi" w:eastAsia="Times New Roman" w:hAnsiTheme="minorHAnsi" w:cstheme="minorHAnsi"/>
          <w:b/>
          <w:color w:val="000000"/>
          <w:w w:val="0"/>
          <w:sz w:val="24"/>
          <w:szCs w:val="24"/>
          <w:lang w:val="en-US"/>
        </w:rPr>
      </w:pPr>
      <w:r w:rsidRPr="00CF198B">
        <w:rPr>
          <w:rFonts w:asciiTheme="minorHAnsi" w:eastAsia="Times New Roman" w:hAnsiTheme="minorHAnsi" w:cstheme="minorHAnsi"/>
          <w:b/>
          <w:color w:val="000000"/>
          <w:w w:val="0"/>
          <w:sz w:val="24"/>
          <w:szCs w:val="24"/>
          <w:lang w:val="en-US"/>
        </w:rPr>
        <w:t>[14.</w:t>
      </w:r>
      <w:r w:rsidRPr="00CF198B">
        <w:rPr>
          <w:rFonts w:asciiTheme="minorHAnsi" w:eastAsia="Times New Roman" w:hAnsiTheme="minorHAnsi" w:cstheme="minorHAnsi"/>
          <w:b/>
          <w:color w:val="000000"/>
          <w:w w:val="0"/>
          <w:sz w:val="24"/>
          <w:szCs w:val="24"/>
          <w:lang w:val="en-US"/>
        </w:rPr>
        <w:tab/>
        <w:t>GOVERNING LAW</w:t>
      </w:r>
    </w:p>
    <w:p w14:paraId="1B67F325" w14:textId="77777777" w:rsidR="00301F24" w:rsidRPr="00CF198B" w:rsidRDefault="00DB0A92" w:rsidP="00946E42">
      <w:pPr>
        <w:pStyle w:val="BodyText"/>
        <w:spacing w:after="0" w:line="240" w:lineRule="exact"/>
        <w:rPr>
          <w:rFonts w:asciiTheme="minorHAnsi" w:eastAsia="Times New Roman" w:hAnsiTheme="minorHAnsi" w:cstheme="minorHAnsi"/>
          <w:color w:val="000000"/>
          <w:w w:val="0"/>
          <w:sz w:val="24"/>
          <w:szCs w:val="24"/>
          <w:lang w:val="en-US"/>
        </w:rPr>
      </w:pPr>
    </w:p>
    <w:p w14:paraId="7DE79546" w14:textId="77777777" w:rsidR="00E2605F" w:rsidRPr="00CF198B" w:rsidRDefault="00CF69E9" w:rsidP="00946E42">
      <w:pPr>
        <w:pStyle w:val="BodyText"/>
        <w:spacing w:after="0" w:line="240" w:lineRule="exact"/>
        <w:rPr>
          <w:rFonts w:asciiTheme="minorHAnsi" w:eastAsia="Times New Roman" w:hAnsiTheme="minorHAnsi" w:cstheme="minorHAnsi"/>
          <w:color w:val="000000"/>
          <w:w w:val="0"/>
          <w:sz w:val="24"/>
          <w:szCs w:val="24"/>
          <w:lang w:val="en-US"/>
        </w:rPr>
      </w:pPr>
      <w:r w:rsidRPr="00CF198B">
        <w:rPr>
          <w:rFonts w:asciiTheme="minorHAnsi" w:eastAsia="Times New Roman" w:hAnsiTheme="minorHAnsi" w:cstheme="minorHAnsi"/>
          <w:color w:val="000000"/>
          <w:w w:val="0"/>
          <w:sz w:val="24"/>
          <w:szCs w:val="24"/>
          <w:lang w:val="en-US"/>
        </w:rPr>
        <w:t xml:space="preserve">This Addendum is governed by, and shall be construed in accordance with </w:t>
      </w:r>
      <w:r w:rsidRPr="00CF198B">
        <w:rPr>
          <w:rFonts w:asciiTheme="minorHAnsi" w:eastAsia="Times New Roman" w:hAnsiTheme="minorHAnsi" w:cstheme="minorHAnsi"/>
          <w:color w:val="000000"/>
          <w:sz w:val="24"/>
          <w:szCs w:val="24"/>
        </w:rPr>
        <w:t>[•]</w:t>
      </w:r>
      <w:r w:rsidRPr="00CF198B">
        <w:rPr>
          <w:rFonts w:asciiTheme="minorHAnsi" w:eastAsia="Times New Roman" w:hAnsiTheme="minorHAnsi" w:cstheme="minorHAnsi"/>
          <w:color w:val="000000"/>
          <w:w w:val="0"/>
          <w:sz w:val="24"/>
          <w:szCs w:val="24"/>
          <w:lang w:val="en-US"/>
        </w:rPr>
        <w:t>.</w:t>
      </w:r>
      <w:r w:rsidRPr="00CF198B">
        <w:rPr>
          <w:rFonts w:asciiTheme="minorHAnsi" w:eastAsia="Times New Roman" w:hAnsiTheme="minorHAnsi" w:cstheme="minorHAnsi"/>
          <w:b/>
          <w:bCs/>
          <w:color w:val="000000"/>
          <w:w w:val="0"/>
          <w:sz w:val="24"/>
          <w:szCs w:val="24"/>
          <w:lang w:val="en-US"/>
        </w:rPr>
        <w:t>]</w:t>
      </w:r>
      <w:r w:rsidRPr="00CF198B">
        <w:rPr>
          <w:rStyle w:val="FootnoteReference"/>
          <w:rFonts w:asciiTheme="minorHAnsi" w:eastAsia="Times New Roman" w:hAnsiTheme="minorHAnsi" w:cstheme="minorHAnsi"/>
          <w:color w:val="000000"/>
          <w:w w:val="0"/>
          <w:sz w:val="24"/>
          <w:szCs w:val="24"/>
          <w:lang w:val="en-US"/>
        </w:rPr>
        <w:footnoteReference w:id="39"/>
      </w:r>
    </w:p>
    <w:bookmarkEnd w:id="76"/>
    <w:p w14:paraId="38569F88" w14:textId="77777777" w:rsidR="007B128C" w:rsidRPr="00CF198B" w:rsidRDefault="00DB0A92" w:rsidP="00B416B8">
      <w:pPr>
        <w:spacing w:after="0" w:line="240" w:lineRule="exact"/>
        <w:rPr>
          <w:rFonts w:asciiTheme="minorHAnsi" w:hAnsiTheme="minorHAnsi" w:cstheme="minorHAnsi"/>
          <w:color w:val="000000"/>
          <w:sz w:val="24"/>
          <w:szCs w:val="24"/>
          <w:lang w:val="en-US"/>
        </w:rPr>
      </w:pPr>
    </w:p>
    <w:p w14:paraId="6E32FD0B" w14:textId="77777777" w:rsidR="0029148D" w:rsidRPr="00CF198B" w:rsidRDefault="00CF69E9" w:rsidP="0029148D">
      <w:pPr>
        <w:pStyle w:val="BodyText"/>
        <w:tabs>
          <w:tab w:val="left" w:pos="567"/>
        </w:tabs>
        <w:spacing w:after="0" w:line="240" w:lineRule="exact"/>
        <w:ind w:left="617" w:hangingChars="257" w:hanging="617"/>
        <w:rPr>
          <w:rFonts w:asciiTheme="minorHAnsi" w:hAnsiTheme="minorHAnsi" w:cstheme="minorHAnsi"/>
          <w:b/>
          <w:color w:val="000000"/>
          <w:sz w:val="24"/>
          <w:szCs w:val="24"/>
          <w:lang w:val="en-US"/>
        </w:rPr>
      </w:pPr>
      <w:r w:rsidRPr="00CF198B">
        <w:rPr>
          <w:rFonts w:asciiTheme="minorHAnsi" w:hAnsiTheme="minorHAnsi" w:cstheme="minorHAnsi"/>
          <w:color w:val="000000"/>
          <w:sz w:val="24"/>
          <w:szCs w:val="24"/>
          <w:lang w:val="en-US"/>
        </w:rPr>
        <w:t>[</w:t>
      </w:r>
      <w:r w:rsidRPr="00CF198B">
        <w:rPr>
          <w:rFonts w:asciiTheme="minorHAnsi" w:hAnsiTheme="minorHAnsi" w:cstheme="minorHAnsi"/>
          <w:b/>
          <w:color w:val="000000"/>
          <w:sz w:val="24"/>
          <w:szCs w:val="24"/>
          <w:lang w:val="en-US"/>
        </w:rPr>
        <w:t>15.</w:t>
      </w:r>
      <w:r w:rsidRPr="00CF198B">
        <w:rPr>
          <w:rFonts w:asciiTheme="minorHAnsi" w:hAnsiTheme="minorHAnsi" w:cstheme="minorHAnsi"/>
          <w:b/>
          <w:color w:val="000000"/>
          <w:sz w:val="24"/>
          <w:szCs w:val="24"/>
          <w:lang w:val="en-US"/>
        </w:rPr>
        <w:tab/>
        <w:t>COUNTERPARTS</w:t>
      </w:r>
    </w:p>
    <w:p w14:paraId="35228AA1" w14:textId="77777777" w:rsidR="00B70867" w:rsidRPr="00CF198B" w:rsidRDefault="00DB0A92" w:rsidP="00946E42">
      <w:pPr>
        <w:spacing w:after="0" w:line="240" w:lineRule="exact"/>
        <w:ind w:left="720" w:hanging="720"/>
        <w:rPr>
          <w:rFonts w:asciiTheme="minorHAnsi" w:hAnsiTheme="minorHAnsi" w:cstheme="minorHAnsi"/>
          <w:color w:val="000000"/>
          <w:sz w:val="24"/>
          <w:szCs w:val="24"/>
          <w:lang w:val="en-US"/>
        </w:rPr>
      </w:pPr>
    </w:p>
    <w:p w14:paraId="092D113E" w14:textId="77777777" w:rsidR="00B416B8" w:rsidRPr="00CF198B" w:rsidRDefault="00CF69E9" w:rsidP="00B416B8">
      <w:pPr>
        <w:pStyle w:val="BodyText"/>
        <w:spacing w:after="0" w:line="240" w:lineRule="exact"/>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This Addendum may be executed in two or more counterparts each of which shall be deemed an original and all of which shall be deemed to be one and the same document.</w:t>
      </w:r>
    </w:p>
    <w:p w14:paraId="20FB2754" w14:textId="77777777" w:rsidR="00B416B8" w:rsidRPr="00CF198B" w:rsidRDefault="00DB0A92" w:rsidP="00B416B8">
      <w:pPr>
        <w:pStyle w:val="BodyText"/>
        <w:spacing w:after="0" w:line="240" w:lineRule="exact"/>
        <w:rPr>
          <w:rFonts w:asciiTheme="minorHAnsi" w:hAnsiTheme="minorHAnsi" w:cstheme="minorHAnsi"/>
          <w:color w:val="000000"/>
          <w:sz w:val="24"/>
          <w:szCs w:val="24"/>
          <w:lang w:val="en-US"/>
        </w:rPr>
      </w:pPr>
    </w:p>
    <w:p w14:paraId="5E209702" w14:textId="77777777" w:rsidR="007B128C" w:rsidRPr="00CF198B" w:rsidRDefault="00CF69E9" w:rsidP="00946E42">
      <w:pPr>
        <w:spacing w:after="0" w:line="240" w:lineRule="exact"/>
        <w:rPr>
          <w:rFonts w:asciiTheme="minorHAnsi" w:hAnsiTheme="minorHAnsi" w:cstheme="minorHAnsi"/>
          <w:color w:val="000000"/>
          <w:sz w:val="24"/>
          <w:szCs w:val="24"/>
        </w:rPr>
      </w:pPr>
      <w:r w:rsidRPr="00CF198B">
        <w:rPr>
          <w:rFonts w:asciiTheme="minorHAnsi" w:hAnsiTheme="minorHAnsi" w:cstheme="minorHAnsi"/>
          <w:b/>
          <w:color w:val="000000"/>
          <w:sz w:val="24"/>
          <w:szCs w:val="24"/>
        </w:rPr>
        <w:t>IN WITNESS WHEREOF</w:t>
      </w:r>
      <w:r w:rsidRPr="00CF198B">
        <w:rPr>
          <w:rFonts w:asciiTheme="minorHAnsi" w:hAnsiTheme="minorHAnsi" w:cstheme="minorHAnsi"/>
          <w:color w:val="000000"/>
          <w:sz w:val="24"/>
          <w:szCs w:val="24"/>
        </w:rPr>
        <w:t>, this Taiwan Addendum has been executed on behalf of the parties as of the date first above-written.</w:t>
      </w:r>
    </w:p>
    <w:p w14:paraId="234E0B3C" w14:textId="77777777" w:rsidR="005F500F" w:rsidRPr="00CF198B" w:rsidRDefault="00DB0A92" w:rsidP="00946E42">
      <w:pPr>
        <w:spacing w:after="0" w:line="240" w:lineRule="exact"/>
        <w:rPr>
          <w:rFonts w:asciiTheme="minorHAnsi" w:hAnsiTheme="minorHAnsi" w:cstheme="minorHAnsi"/>
          <w:color w:val="000000"/>
          <w:sz w:val="24"/>
          <w:szCs w:val="24"/>
          <w:lang w:val="en-US"/>
        </w:rPr>
      </w:pPr>
    </w:p>
    <w:p w14:paraId="0411B8AB" w14:textId="77777777" w:rsidR="000C1EA9" w:rsidRPr="00CF198B" w:rsidRDefault="00CF69E9" w:rsidP="005F500F">
      <w:pPr>
        <w:tabs>
          <w:tab w:val="left" w:pos="5245"/>
        </w:tabs>
        <w:spacing w:after="0" w:line="240" w:lineRule="exact"/>
        <w:ind w:left="720" w:hanging="720"/>
        <w:rPr>
          <w:rFonts w:asciiTheme="minorHAnsi" w:hAnsiTheme="minorHAnsi" w:cstheme="minorHAnsi"/>
          <w:b/>
          <w:bCs/>
          <w:color w:val="000000"/>
          <w:sz w:val="24"/>
          <w:szCs w:val="24"/>
        </w:rPr>
      </w:pPr>
      <w:r w:rsidRPr="00CF198B">
        <w:rPr>
          <w:rFonts w:asciiTheme="minorHAnsi" w:hAnsiTheme="minorHAnsi" w:cstheme="minorHAnsi"/>
          <w:b/>
          <w:bCs/>
          <w:color w:val="000000"/>
          <w:sz w:val="24"/>
          <w:szCs w:val="24"/>
        </w:rPr>
        <w:t xml:space="preserve">For and on behalf of </w:t>
      </w:r>
      <w:r w:rsidRPr="00CF198B">
        <w:rPr>
          <w:rFonts w:asciiTheme="minorHAnsi" w:hAnsiTheme="minorHAnsi" w:cstheme="minorHAnsi"/>
          <w:b/>
          <w:bCs/>
          <w:color w:val="000000"/>
          <w:sz w:val="24"/>
          <w:szCs w:val="24"/>
        </w:rPr>
        <w:tab/>
      </w:r>
      <w:r w:rsidRPr="00CF198B">
        <w:rPr>
          <w:rFonts w:asciiTheme="minorHAnsi" w:hAnsiTheme="minorHAnsi" w:cstheme="minorHAnsi"/>
          <w:b/>
          <w:bCs/>
          <w:color w:val="000000"/>
          <w:sz w:val="24"/>
          <w:szCs w:val="24"/>
          <w:lang w:val="en-US"/>
        </w:rPr>
        <w:t>For and on behalf of</w:t>
      </w:r>
    </w:p>
    <w:p w14:paraId="36E6309E" w14:textId="77777777" w:rsidR="00E2605F" w:rsidRPr="00CF198B" w:rsidRDefault="00CF69E9" w:rsidP="005F500F">
      <w:pPr>
        <w:pStyle w:val="BodyText2"/>
        <w:tabs>
          <w:tab w:val="left" w:pos="5245"/>
        </w:tabs>
        <w:spacing w:after="0" w:line="240" w:lineRule="exact"/>
        <w:ind w:left="0"/>
        <w:rPr>
          <w:rFonts w:asciiTheme="minorHAnsi" w:hAnsiTheme="minorHAnsi" w:cstheme="minorHAnsi"/>
          <w:b/>
          <w:color w:val="000000"/>
          <w:sz w:val="24"/>
          <w:szCs w:val="24"/>
          <w:lang w:val="en-US"/>
        </w:rPr>
      </w:pPr>
      <w:r w:rsidRPr="00CF198B">
        <w:rPr>
          <w:rFonts w:asciiTheme="minorHAnsi" w:eastAsia="Times New Roman" w:hAnsiTheme="minorHAnsi" w:cstheme="minorHAnsi"/>
          <w:color w:val="000000"/>
          <w:sz w:val="24"/>
          <w:szCs w:val="24"/>
        </w:rPr>
        <w:t>[•]</w:t>
      </w:r>
      <w:r w:rsidRPr="00CF198B">
        <w:rPr>
          <w:rFonts w:asciiTheme="minorHAnsi" w:hAnsiTheme="minorHAnsi" w:cstheme="minorHAnsi"/>
          <w:b/>
          <w:color w:val="000000"/>
          <w:sz w:val="24"/>
          <w:szCs w:val="24"/>
          <w:lang w:val="en-US"/>
        </w:rPr>
        <w:tab/>
      </w:r>
      <w:r w:rsidRPr="00CF198B">
        <w:rPr>
          <w:rFonts w:asciiTheme="minorHAnsi" w:eastAsia="Times New Roman" w:hAnsiTheme="minorHAnsi" w:cstheme="minorHAnsi"/>
          <w:color w:val="000000"/>
          <w:sz w:val="24"/>
          <w:szCs w:val="24"/>
        </w:rPr>
        <w:t>[•]</w:t>
      </w:r>
    </w:p>
    <w:p w14:paraId="37E3F597" w14:textId="77777777" w:rsidR="005F500F" w:rsidRPr="00CF198B" w:rsidRDefault="00DB0A92" w:rsidP="005F500F">
      <w:pPr>
        <w:pStyle w:val="BodyText2"/>
        <w:tabs>
          <w:tab w:val="left" w:pos="5245"/>
        </w:tabs>
        <w:spacing w:after="0" w:line="240" w:lineRule="exact"/>
        <w:ind w:left="0"/>
        <w:rPr>
          <w:rFonts w:asciiTheme="minorHAnsi" w:hAnsiTheme="minorHAnsi" w:cstheme="minorHAnsi"/>
          <w:b/>
          <w:color w:val="000000"/>
          <w:sz w:val="24"/>
          <w:szCs w:val="24"/>
          <w:lang w:val="en-US"/>
        </w:rPr>
      </w:pPr>
    </w:p>
    <w:p w14:paraId="3F5173AD" w14:textId="77777777" w:rsidR="00B416B8" w:rsidRPr="00CF198B" w:rsidRDefault="00DB0A92" w:rsidP="005F500F">
      <w:pPr>
        <w:pStyle w:val="BodyText2"/>
        <w:tabs>
          <w:tab w:val="left" w:pos="5245"/>
        </w:tabs>
        <w:spacing w:after="0" w:line="240" w:lineRule="exact"/>
        <w:ind w:left="0"/>
        <w:rPr>
          <w:rFonts w:asciiTheme="minorHAnsi" w:hAnsiTheme="minorHAnsi" w:cstheme="minorHAnsi"/>
          <w:b/>
          <w:color w:val="000000"/>
          <w:sz w:val="24"/>
          <w:szCs w:val="24"/>
          <w:lang w:val="en-US"/>
        </w:rPr>
      </w:pPr>
    </w:p>
    <w:p w14:paraId="32CF9B2D" w14:textId="77777777" w:rsidR="00B416B8" w:rsidRPr="00CF198B" w:rsidRDefault="00DB0A92" w:rsidP="005F500F">
      <w:pPr>
        <w:pStyle w:val="BodyText2"/>
        <w:tabs>
          <w:tab w:val="left" w:pos="5245"/>
        </w:tabs>
        <w:spacing w:after="0" w:line="240" w:lineRule="exact"/>
        <w:ind w:left="0"/>
        <w:rPr>
          <w:rFonts w:asciiTheme="minorHAnsi" w:hAnsiTheme="minorHAnsi" w:cstheme="minorHAnsi"/>
          <w:b/>
          <w:color w:val="000000"/>
          <w:sz w:val="24"/>
          <w:szCs w:val="24"/>
          <w:lang w:val="en-US"/>
        </w:rPr>
      </w:pPr>
    </w:p>
    <w:p w14:paraId="6180D354" w14:textId="77777777" w:rsidR="005F500F" w:rsidRPr="00CF198B" w:rsidRDefault="00CF69E9" w:rsidP="005F500F">
      <w:pPr>
        <w:pStyle w:val="BodyText2"/>
        <w:tabs>
          <w:tab w:val="left" w:pos="5245"/>
        </w:tabs>
        <w:spacing w:after="0" w:line="240" w:lineRule="exact"/>
        <w:ind w:left="0"/>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Name:_____________</w:t>
      </w:r>
      <w:r w:rsidRPr="00CF198B">
        <w:rPr>
          <w:rFonts w:asciiTheme="minorHAnsi" w:hAnsiTheme="minorHAnsi" w:cstheme="minorHAnsi"/>
          <w:color w:val="000000"/>
          <w:sz w:val="24"/>
          <w:szCs w:val="24"/>
          <w:lang w:val="en-US"/>
        </w:rPr>
        <w:tab/>
        <w:t>Name:_______________</w:t>
      </w:r>
    </w:p>
    <w:p w14:paraId="26383062" w14:textId="77777777" w:rsidR="005F500F" w:rsidRPr="00CF198B" w:rsidRDefault="00CF69E9" w:rsidP="005F500F">
      <w:pPr>
        <w:pStyle w:val="BodyText2"/>
        <w:tabs>
          <w:tab w:val="left" w:pos="5245"/>
        </w:tabs>
        <w:spacing w:after="0" w:line="240" w:lineRule="exact"/>
        <w:ind w:left="0"/>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lang w:val="en-US"/>
        </w:rPr>
        <w:t>Title:______________</w:t>
      </w:r>
      <w:r w:rsidRPr="00CF198B">
        <w:rPr>
          <w:rFonts w:asciiTheme="minorHAnsi" w:hAnsiTheme="minorHAnsi" w:cstheme="minorHAnsi"/>
          <w:color w:val="000000"/>
          <w:sz w:val="24"/>
          <w:szCs w:val="24"/>
          <w:lang w:val="en-US"/>
        </w:rPr>
        <w:tab/>
        <w:t>Title:________________</w:t>
      </w:r>
    </w:p>
    <w:p w14:paraId="54A4E489" w14:textId="77777777" w:rsidR="000F55F7" w:rsidRPr="00CF198B" w:rsidRDefault="00CF69E9" w:rsidP="005F500F">
      <w:pPr>
        <w:tabs>
          <w:tab w:val="left" w:pos="5245"/>
        </w:tabs>
        <w:spacing w:after="0" w:line="240" w:lineRule="exact"/>
        <w:ind w:left="720" w:hanging="720"/>
        <w:rPr>
          <w:rFonts w:asciiTheme="minorHAnsi" w:hAnsiTheme="minorHAnsi" w:cstheme="minorHAnsi"/>
          <w:color w:val="000000"/>
          <w:sz w:val="24"/>
          <w:szCs w:val="24"/>
        </w:rPr>
      </w:pPr>
      <w:r w:rsidRPr="00CF198B">
        <w:rPr>
          <w:rFonts w:asciiTheme="minorHAnsi" w:hAnsiTheme="minorHAnsi" w:cstheme="minorHAnsi"/>
          <w:color w:val="000000"/>
          <w:sz w:val="24"/>
          <w:szCs w:val="24"/>
        </w:rPr>
        <w:t>Date:______________</w:t>
      </w:r>
      <w:r w:rsidRPr="00CF198B">
        <w:rPr>
          <w:rFonts w:asciiTheme="minorHAnsi" w:hAnsiTheme="minorHAnsi" w:cstheme="minorHAnsi"/>
          <w:color w:val="000000"/>
          <w:sz w:val="24"/>
          <w:szCs w:val="24"/>
        </w:rPr>
        <w:tab/>
        <w:t>Date:___]_</w:t>
      </w:r>
      <w:r w:rsidRPr="00CF198B">
        <w:rPr>
          <w:rStyle w:val="FootnoteReference"/>
          <w:rFonts w:asciiTheme="minorHAnsi" w:hAnsiTheme="minorHAnsi" w:cstheme="minorHAnsi"/>
          <w:color w:val="000000"/>
          <w:sz w:val="24"/>
          <w:szCs w:val="24"/>
        </w:rPr>
        <w:footnoteReference w:id="40"/>
      </w:r>
      <w:r w:rsidRPr="00CF198B">
        <w:rPr>
          <w:rFonts w:asciiTheme="minorHAnsi" w:hAnsiTheme="minorHAnsi" w:cstheme="minorHAnsi"/>
          <w:color w:val="000000"/>
          <w:sz w:val="24"/>
          <w:szCs w:val="24"/>
        </w:rPr>
        <w:t>____________</w:t>
      </w:r>
    </w:p>
    <w:p w14:paraId="54E039CE" w14:textId="77777777" w:rsidR="00381D08" w:rsidRPr="00CF198B" w:rsidRDefault="00DB0A92" w:rsidP="005F500F">
      <w:pPr>
        <w:tabs>
          <w:tab w:val="left" w:pos="5245"/>
        </w:tabs>
        <w:spacing w:after="0" w:line="240" w:lineRule="exact"/>
        <w:ind w:left="720" w:hanging="720"/>
        <w:rPr>
          <w:rFonts w:asciiTheme="minorHAnsi" w:hAnsiTheme="minorHAnsi" w:cstheme="minorHAnsi"/>
          <w:color w:val="000000"/>
          <w:sz w:val="24"/>
          <w:szCs w:val="24"/>
        </w:rPr>
      </w:pPr>
    </w:p>
    <w:p w14:paraId="39166C1A" w14:textId="77777777" w:rsidR="00862B55" w:rsidRPr="00CF198B" w:rsidRDefault="00CF69E9" w:rsidP="00B70867">
      <w:pPr>
        <w:pStyle w:val="Heading9"/>
        <w:numPr>
          <w:ilvl w:val="0"/>
          <w:numId w:val="0"/>
        </w:numPr>
        <w:spacing w:after="0" w:line="240" w:lineRule="exact"/>
        <w:rPr>
          <w:rFonts w:asciiTheme="minorHAnsi" w:hAnsiTheme="minorHAnsi" w:cstheme="minorHAnsi"/>
          <w:bCs w:val="0"/>
          <w:caps/>
          <w:smallCaps w:val="0"/>
          <w:color w:val="000000"/>
          <w:w w:val="0"/>
          <w:sz w:val="24"/>
          <w:szCs w:val="24"/>
        </w:rPr>
      </w:pPr>
      <w:bookmarkStart w:id="77" w:name="_DV_M69"/>
      <w:bookmarkStart w:id="78" w:name="_Toc455304572"/>
      <w:bookmarkStart w:id="79" w:name="_Toc455578883"/>
      <w:bookmarkStart w:id="80" w:name="_Toc457968913"/>
      <w:bookmarkEnd w:id="77"/>
      <w:r w:rsidRPr="00CF198B">
        <w:rPr>
          <w:rFonts w:asciiTheme="minorHAnsi" w:eastAsia="Times New Roman" w:hAnsiTheme="minorHAnsi" w:cstheme="minorHAnsi"/>
          <w:bCs w:val="0"/>
          <w:caps/>
          <w:smallCaps w:val="0"/>
          <w:color w:val="000000"/>
          <w:w w:val="0"/>
          <w:sz w:val="24"/>
          <w:szCs w:val="24"/>
        </w:rPr>
        <w:lastRenderedPageBreak/>
        <w:t>SCHEDULE</w:t>
      </w:r>
      <w:bookmarkEnd w:id="78"/>
      <w:bookmarkEnd w:id="79"/>
      <w:bookmarkEnd w:id="80"/>
      <w:r w:rsidRPr="00CF198B">
        <w:rPr>
          <w:rFonts w:asciiTheme="minorHAnsi" w:hAnsiTheme="minorHAnsi" w:cstheme="minorHAnsi"/>
          <w:bCs w:val="0"/>
          <w:caps/>
          <w:smallCaps w:val="0"/>
          <w:color w:val="000000"/>
          <w:w w:val="0"/>
          <w:sz w:val="24"/>
          <w:szCs w:val="24"/>
        </w:rPr>
        <w:t xml:space="preserve"> A</w:t>
      </w:r>
    </w:p>
    <w:p w14:paraId="2C3DFA3D" w14:textId="77777777" w:rsidR="00E2605F" w:rsidRPr="00CF198B" w:rsidRDefault="00DB0A92" w:rsidP="00FB48AC">
      <w:pPr>
        <w:spacing w:after="0" w:line="240" w:lineRule="exact"/>
        <w:rPr>
          <w:rFonts w:asciiTheme="minorHAnsi" w:hAnsiTheme="minorHAnsi" w:cstheme="minorHAnsi"/>
          <w:color w:val="000000"/>
          <w:sz w:val="24"/>
          <w:szCs w:val="24"/>
          <w:lang w:val="en-US"/>
        </w:rPr>
      </w:pPr>
    </w:p>
    <w:p w14:paraId="60B5B300" w14:textId="77777777" w:rsidR="00862B55" w:rsidRPr="00CF198B" w:rsidRDefault="00CF69E9" w:rsidP="00FB48AC">
      <w:pPr>
        <w:pStyle w:val="ListLegal1"/>
        <w:spacing w:after="0" w:line="240" w:lineRule="exact"/>
        <w:rPr>
          <w:rFonts w:asciiTheme="minorHAnsi" w:eastAsia="Times New Roman" w:hAnsiTheme="minorHAnsi" w:cstheme="minorHAnsi"/>
          <w:b/>
          <w:color w:val="000000"/>
          <w:w w:val="0"/>
          <w:sz w:val="24"/>
          <w:szCs w:val="24"/>
        </w:rPr>
      </w:pPr>
      <w:bookmarkStart w:id="81" w:name="_DV_M70"/>
      <w:bookmarkEnd w:id="81"/>
      <w:r w:rsidRPr="00CF198B">
        <w:rPr>
          <w:rFonts w:asciiTheme="minorHAnsi" w:eastAsia="Times New Roman" w:hAnsiTheme="minorHAnsi" w:cstheme="minorHAnsi"/>
          <w:b/>
          <w:color w:val="000000"/>
          <w:w w:val="0"/>
          <w:sz w:val="24"/>
          <w:szCs w:val="24"/>
        </w:rPr>
        <w:t>Taiwan Collateral</w:t>
      </w:r>
    </w:p>
    <w:p w14:paraId="35A0F3B9" w14:textId="77777777" w:rsidR="00E2605F" w:rsidRPr="00CF198B" w:rsidRDefault="00DB0A92" w:rsidP="00FB48AC">
      <w:pPr>
        <w:pStyle w:val="BodyText"/>
        <w:spacing w:after="0" w:line="240" w:lineRule="exact"/>
        <w:rPr>
          <w:rFonts w:asciiTheme="minorHAnsi" w:hAnsiTheme="minorHAnsi" w:cstheme="minorHAnsi"/>
          <w:color w:val="000000"/>
          <w:sz w:val="24"/>
          <w:szCs w:val="24"/>
          <w:lang w:val="en-US"/>
        </w:rPr>
      </w:pPr>
    </w:p>
    <w:p w14:paraId="7AB2C92F" w14:textId="77777777" w:rsidR="00862B55" w:rsidRPr="00CF198B" w:rsidRDefault="00CF69E9" w:rsidP="00FB48AC">
      <w:pPr>
        <w:pStyle w:val="ListLegal2"/>
        <w:numPr>
          <w:ilvl w:val="0"/>
          <w:numId w:val="0"/>
        </w:numPr>
        <w:spacing w:after="0" w:line="240" w:lineRule="exact"/>
        <w:ind w:left="624"/>
        <w:rPr>
          <w:rFonts w:asciiTheme="minorHAnsi" w:eastAsia="Times New Roman" w:hAnsiTheme="minorHAnsi" w:cstheme="minorHAnsi"/>
          <w:color w:val="000000"/>
          <w:w w:val="0"/>
          <w:sz w:val="24"/>
          <w:szCs w:val="24"/>
        </w:rPr>
      </w:pPr>
      <w:bookmarkStart w:id="82" w:name="_DV_M71"/>
      <w:bookmarkEnd w:id="82"/>
      <w:r w:rsidRPr="00CF198B">
        <w:rPr>
          <w:rFonts w:asciiTheme="minorHAnsi" w:eastAsia="Times New Roman" w:hAnsiTheme="minorHAnsi" w:cstheme="minorHAnsi"/>
          <w:color w:val="000000"/>
          <w:w w:val="0"/>
          <w:sz w:val="24"/>
          <w:szCs w:val="24"/>
        </w:rPr>
        <w:t>The Securities, financial instruments and deposits of currency which are acceptable forms of Collateral for the purposes of Taiwan Loans, and the Margin applicable thereto, are set out in the table below.</w:t>
      </w:r>
    </w:p>
    <w:p w14:paraId="37DD0D21" w14:textId="77777777" w:rsidR="00E2605F" w:rsidRPr="00CF198B" w:rsidRDefault="00DB0A92" w:rsidP="00FB48AC">
      <w:pPr>
        <w:pStyle w:val="BodyText"/>
        <w:spacing w:after="0" w:line="240" w:lineRule="exact"/>
        <w:rPr>
          <w:rFonts w:asciiTheme="minorHAnsi" w:hAnsiTheme="minorHAnsi" w:cstheme="minorHAnsi"/>
          <w:color w:val="000000"/>
          <w:sz w:val="24"/>
          <w:szCs w:val="24"/>
          <w:lang w:val="en-US"/>
        </w:rPr>
      </w:pP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2835"/>
        <w:gridCol w:w="2234"/>
      </w:tblGrid>
      <w:tr w:rsidR="00A8516D" w:rsidRPr="00CF198B" w14:paraId="2A140809" w14:textId="77777777">
        <w:tc>
          <w:tcPr>
            <w:tcW w:w="2977" w:type="dxa"/>
          </w:tcPr>
          <w:p w14:paraId="364D8AF9" w14:textId="77777777" w:rsidR="00862B55" w:rsidRPr="00CF198B" w:rsidRDefault="00CF69E9" w:rsidP="00FB48AC">
            <w:pPr>
              <w:pStyle w:val="BodyText"/>
              <w:spacing w:after="0" w:line="240" w:lineRule="exact"/>
              <w:ind w:left="0"/>
              <w:rPr>
                <w:rFonts w:asciiTheme="minorHAnsi" w:eastAsia="Times New Roman" w:hAnsiTheme="minorHAnsi" w:cstheme="minorHAnsi"/>
                <w:b/>
                <w:color w:val="000000"/>
                <w:w w:val="0"/>
                <w:sz w:val="24"/>
                <w:szCs w:val="24"/>
              </w:rPr>
            </w:pPr>
            <w:r w:rsidRPr="00CF198B">
              <w:rPr>
                <w:rFonts w:asciiTheme="minorHAnsi" w:eastAsia="Times New Roman" w:hAnsiTheme="minorHAnsi" w:cstheme="minorHAnsi"/>
                <w:b/>
                <w:color w:val="000000"/>
                <w:w w:val="0"/>
                <w:sz w:val="24"/>
                <w:szCs w:val="24"/>
              </w:rPr>
              <w:t>Securities/Financial Instrument/Deposit of Currency</w:t>
            </w:r>
          </w:p>
        </w:tc>
        <w:tc>
          <w:tcPr>
            <w:tcW w:w="2835" w:type="dxa"/>
          </w:tcPr>
          <w:p w14:paraId="57D94015" w14:textId="77777777" w:rsidR="00862B55" w:rsidRPr="00CF198B" w:rsidRDefault="00CF69E9" w:rsidP="00FB48AC">
            <w:pPr>
              <w:pStyle w:val="BodyText"/>
              <w:spacing w:after="0" w:line="240" w:lineRule="exact"/>
              <w:ind w:left="0"/>
              <w:rPr>
                <w:rFonts w:asciiTheme="minorHAnsi" w:eastAsia="Times New Roman" w:hAnsiTheme="minorHAnsi" w:cstheme="minorHAnsi"/>
                <w:b/>
                <w:color w:val="000000"/>
                <w:w w:val="0"/>
                <w:sz w:val="24"/>
                <w:szCs w:val="24"/>
              </w:rPr>
            </w:pPr>
            <w:r w:rsidRPr="00CF198B">
              <w:rPr>
                <w:rFonts w:asciiTheme="minorHAnsi" w:eastAsia="Times New Roman" w:hAnsiTheme="minorHAnsi" w:cstheme="minorHAnsi"/>
                <w:b/>
                <w:color w:val="000000"/>
                <w:w w:val="0"/>
                <w:sz w:val="24"/>
                <w:szCs w:val="24"/>
              </w:rPr>
              <w:t>Mark "X" if acceptable form of Taiwan Collateral</w:t>
            </w:r>
          </w:p>
        </w:tc>
        <w:tc>
          <w:tcPr>
            <w:tcW w:w="2234" w:type="dxa"/>
          </w:tcPr>
          <w:p w14:paraId="447C465D" w14:textId="77777777" w:rsidR="00862B55" w:rsidRPr="00CF198B" w:rsidRDefault="00CF69E9" w:rsidP="00FB48AC">
            <w:pPr>
              <w:pStyle w:val="BodyText"/>
              <w:spacing w:after="0" w:line="240" w:lineRule="exact"/>
              <w:ind w:left="0"/>
              <w:rPr>
                <w:rFonts w:asciiTheme="minorHAnsi" w:eastAsia="Times New Roman" w:hAnsiTheme="minorHAnsi" w:cstheme="minorHAnsi"/>
                <w:b/>
                <w:color w:val="000000"/>
                <w:w w:val="0"/>
                <w:sz w:val="24"/>
                <w:szCs w:val="24"/>
              </w:rPr>
            </w:pPr>
            <w:r w:rsidRPr="00CF198B">
              <w:rPr>
                <w:rFonts w:asciiTheme="minorHAnsi" w:eastAsia="Times New Roman" w:hAnsiTheme="minorHAnsi" w:cstheme="minorHAnsi"/>
                <w:b/>
                <w:color w:val="000000"/>
                <w:w w:val="0"/>
                <w:sz w:val="24"/>
                <w:szCs w:val="24"/>
              </w:rPr>
              <w:t>Margin</w:t>
            </w:r>
          </w:p>
          <w:p w14:paraId="6EA4245D" w14:textId="77777777" w:rsidR="00862B55" w:rsidRPr="00CF198B" w:rsidRDefault="00CF69E9" w:rsidP="00FB48AC">
            <w:pPr>
              <w:pStyle w:val="BodyText"/>
              <w:spacing w:after="0" w:line="240" w:lineRule="exact"/>
              <w:ind w:left="0"/>
              <w:rPr>
                <w:rFonts w:asciiTheme="minorHAnsi" w:eastAsia="Times New Roman" w:hAnsiTheme="minorHAnsi" w:cstheme="minorHAnsi"/>
                <w:b/>
                <w:color w:val="000000"/>
                <w:w w:val="0"/>
                <w:sz w:val="24"/>
                <w:szCs w:val="24"/>
              </w:rPr>
            </w:pPr>
            <w:r w:rsidRPr="00CF198B">
              <w:rPr>
                <w:rFonts w:asciiTheme="minorHAnsi" w:eastAsia="Times New Roman" w:hAnsiTheme="minorHAnsi" w:cstheme="minorHAnsi"/>
                <w:b/>
                <w:color w:val="000000"/>
                <w:w w:val="0"/>
                <w:sz w:val="24"/>
                <w:szCs w:val="24"/>
              </w:rPr>
              <w:t>(%)</w:t>
            </w:r>
          </w:p>
        </w:tc>
      </w:tr>
      <w:tr w:rsidR="00A8516D" w:rsidRPr="00CF198B" w14:paraId="27A01961" w14:textId="77777777">
        <w:tc>
          <w:tcPr>
            <w:tcW w:w="2977" w:type="dxa"/>
          </w:tcPr>
          <w:p w14:paraId="5D850BAC" w14:textId="77777777" w:rsidR="00E75E61" w:rsidRPr="00CF198B" w:rsidRDefault="00CF69E9" w:rsidP="00894D60">
            <w:pPr>
              <w:pStyle w:val="BodyText"/>
              <w:spacing w:after="0" w:line="240" w:lineRule="exact"/>
              <w:ind w:left="0"/>
              <w:rPr>
                <w:rFonts w:asciiTheme="minorHAnsi" w:eastAsia="Times New Roman" w:hAnsiTheme="minorHAnsi" w:cstheme="minorHAnsi"/>
                <w:color w:val="000000"/>
                <w:w w:val="0"/>
                <w:sz w:val="24"/>
                <w:szCs w:val="24"/>
              </w:rPr>
            </w:pPr>
            <w:r w:rsidRPr="00CF198B">
              <w:rPr>
                <w:rFonts w:asciiTheme="minorHAnsi" w:eastAsia="Times New Roman" w:hAnsiTheme="minorHAnsi" w:cstheme="minorHAnsi"/>
                <w:color w:val="000000"/>
                <w:w w:val="0"/>
                <w:sz w:val="24"/>
                <w:szCs w:val="24"/>
              </w:rPr>
              <w:t>[</w:t>
            </w:r>
            <w:r w:rsidRPr="00CF198B">
              <w:rPr>
                <w:rFonts w:asciiTheme="minorHAnsi" w:eastAsia="Times New Roman" w:hAnsiTheme="minorHAnsi" w:cstheme="minorHAnsi"/>
                <w:i/>
                <w:color w:val="000000"/>
                <w:w w:val="0"/>
                <w:sz w:val="24"/>
                <w:szCs w:val="24"/>
              </w:rPr>
              <w:t>Include list of permissible collateral</w:t>
            </w:r>
            <w:r w:rsidRPr="00CF198B">
              <w:rPr>
                <w:rFonts w:asciiTheme="minorHAnsi" w:eastAsia="Times New Roman" w:hAnsiTheme="minorHAnsi" w:cstheme="minorHAnsi"/>
                <w:color w:val="000000"/>
                <w:w w:val="0"/>
                <w:sz w:val="24"/>
                <w:szCs w:val="24"/>
              </w:rPr>
              <w:t>]</w:t>
            </w:r>
          </w:p>
        </w:tc>
        <w:tc>
          <w:tcPr>
            <w:tcW w:w="2835" w:type="dxa"/>
          </w:tcPr>
          <w:p w14:paraId="541DAD7C" w14:textId="77777777" w:rsidR="00E75E61" w:rsidRPr="00CF198B" w:rsidRDefault="00CF69E9" w:rsidP="00FB48AC">
            <w:pPr>
              <w:pStyle w:val="BodyText"/>
              <w:spacing w:after="0" w:line="240" w:lineRule="exact"/>
              <w:ind w:left="0"/>
              <w:rPr>
                <w:rFonts w:asciiTheme="minorHAnsi" w:eastAsia="Times New Roman" w:hAnsiTheme="minorHAnsi" w:cstheme="minorHAnsi"/>
                <w:b/>
                <w:color w:val="000000"/>
                <w:w w:val="0"/>
                <w:sz w:val="24"/>
                <w:szCs w:val="24"/>
              </w:rPr>
            </w:pPr>
            <w:r w:rsidRPr="00CF198B">
              <w:rPr>
                <w:rFonts w:asciiTheme="minorHAnsi" w:eastAsia="Times New Roman" w:hAnsiTheme="minorHAnsi" w:cstheme="minorHAnsi"/>
                <w:b/>
                <w:color w:val="000000"/>
                <w:w w:val="0"/>
                <w:sz w:val="24"/>
                <w:szCs w:val="24"/>
              </w:rPr>
              <w:t>[X]</w:t>
            </w:r>
          </w:p>
        </w:tc>
        <w:tc>
          <w:tcPr>
            <w:tcW w:w="2234" w:type="dxa"/>
          </w:tcPr>
          <w:p w14:paraId="11954C62" w14:textId="77777777" w:rsidR="00E75E61" w:rsidRPr="00CF198B" w:rsidRDefault="00CF69E9" w:rsidP="00FB48AC">
            <w:pPr>
              <w:pStyle w:val="BodyText"/>
              <w:spacing w:after="0" w:line="240" w:lineRule="exact"/>
              <w:ind w:left="0"/>
              <w:rPr>
                <w:rFonts w:asciiTheme="minorHAnsi" w:eastAsia="Times New Roman" w:hAnsiTheme="minorHAnsi" w:cstheme="minorHAnsi"/>
                <w:color w:val="000000"/>
                <w:w w:val="0"/>
                <w:sz w:val="24"/>
                <w:szCs w:val="24"/>
              </w:rPr>
            </w:pPr>
            <w:r w:rsidRPr="00CF198B">
              <w:rPr>
                <w:rFonts w:asciiTheme="minorHAnsi" w:eastAsia="Times New Roman" w:hAnsiTheme="minorHAnsi" w:cstheme="minorHAnsi"/>
                <w:color w:val="000000"/>
                <w:w w:val="0"/>
                <w:sz w:val="24"/>
                <w:szCs w:val="24"/>
              </w:rPr>
              <w:t>[</w:t>
            </w:r>
            <w:r w:rsidRPr="00CF198B">
              <w:rPr>
                <w:rFonts w:asciiTheme="minorHAnsi" w:eastAsia="Times New Roman" w:hAnsiTheme="minorHAnsi" w:cstheme="minorHAnsi"/>
                <w:i/>
                <w:color w:val="000000"/>
                <w:w w:val="0"/>
                <w:sz w:val="24"/>
                <w:szCs w:val="24"/>
              </w:rPr>
              <w:t xml:space="preserve"> </w:t>
            </w:r>
            <w:r w:rsidRPr="00CF198B">
              <w:rPr>
                <w:rFonts w:asciiTheme="minorHAnsi" w:eastAsia="Times New Roman" w:hAnsiTheme="minorHAnsi" w:cstheme="minorHAnsi"/>
                <w:color w:val="000000"/>
                <w:w w:val="0"/>
                <w:sz w:val="24"/>
                <w:szCs w:val="24"/>
              </w:rPr>
              <w:t>]</w:t>
            </w:r>
          </w:p>
        </w:tc>
      </w:tr>
      <w:tr w:rsidR="00A8516D" w:rsidRPr="00CF198B" w14:paraId="3C9BE49E" w14:textId="77777777">
        <w:tc>
          <w:tcPr>
            <w:tcW w:w="2977" w:type="dxa"/>
          </w:tcPr>
          <w:p w14:paraId="43FA668B" w14:textId="77777777" w:rsidR="00862B55" w:rsidRPr="00CF198B" w:rsidRDefault="00CF69E9" w:rsidP="00FB48AC">
            <w:pPr>
              <w:pStyle w:val="BodyText"/>
              <w:spacing w:after="0" w:line="240" w:lineRule="exact"/>
              <w:ind w:left="0"/>
              <w:rPr>
                <w:rFonts w:asciiTheme="minorHAnsi" w:eastAsia="Times New Roman" w:hAnsiTheme="minorHAnsi" w:cstheme="minorHAnsi"/>
                <w:color w:val="000000"/>
                <w:w w:val="0"/>
                <w:sz w:val="24"/>
                <w:szCs w:val="24"/>
                <w:lang w:val="en-US"/>
              </w:rPr>
            </w:pPr>
            <w:r w:rsidRPr="00CF198B">
              <w:rPr>
                <w:rFonts w:asciiTheme="minorHAnsi" w:eastAsia="Times New Roman" w:hAnsiTheme="minorHAnsi" w:cstheme="minorHAnsi"/>
                <w:color w:val="000000"/>
                <w:w w:val="0"/>
                <w:sz w:val="24"/>
                <w:szCs w:val="24"/>
                <w:lang w:val="en-US"/>
              </w:rPr>
              <w:t>Cash in U.S. Dollars</w:t>
            </w:r>
          </w:p>
        </w:tc>
        <w:tc>
          <w:tcPr>
            <w:tcW w:w="2835" w:type="dxa"/>
          </w:tcPr>
          <w:p w14:paraId="783CC732" w14:textId="77777777" w:rsidR="00862B55" w:rsidRPr="00CF198B" w:rsidRDefault="00CF69E9" w:rsidP="00FB48AC">
            <w:pPr>
              <w:pStyle w:val="BodyText"/>
              <w:spacing w:after="0" w:line="240" w:lineRule="exact"/>
              <w:ind w:left="0"/>
              <w:rPr>
                <w:rFonts w:asciiTheme="minorHAnsi" w:eastAsia="Times New Roman" w:hAnsiTheme="minorHAnsi" w:cstheme="minorHAnsi"/>
                <w:b/>
                <w:color w:val="000000"/>
                <w:w w:val="0"/>
                <w:sz w:val="24"/>
                <w:szCs w:val="24"/>
              </w:rPr>
            </w:pPr>
            <w:r w:rsidRPr="00CF198B">
              <w:rPr>
                <w:rFonts w:asciiTheme="minorHAnsi" w:eastAsia="Times New Roman" w:hAnsiTheme="minorHAnsi" w:cstheme="minorHAnsi"/>
                <w:b/>
                <w:color w:val="000000"/>
                <w:w w:val="0"/>
                <w:sz w:val="24"/>
                <w:szCs w:val="24"/>
              </w:rPr>
              <w:t>[X]</w:t>
            </w:r>
          </w:p>
        </w:tc>
        <w:tc>
          <w:tcPr>
            <w:tcW w:w="2234" w:type="dxa"/>
          </w:tcPr>
          <w:p w14:paraId="4EB2CE29" w14:textId="77777777" w:rsidR="00862B55" w:rsidRPr="00CF198B" w:rsidRDefault="00CF69E9" w:rsidP="00FB48AC">
            <w:pPr>
              <w:pStyle w:val="BodyText"/>
              <w:spacing w:after="0" w:line="240" w:lineRule="exact"/>
              <w:ind w:left="0"/>
              <w:rPr>
                <w:rFonts w:asciiTheme="minorHAnsi" w:eastAsia="Times New Roman" w:hAnsiTheme="minorHAnsi" w:cstheme="minorHAnsi"/>
                <w:color w:val="000000"/>
                <w:w w:val="0"/>
                <w:sz w:val="24"/>
                <w:szCs w:val="24"/>
              </w:rPr>
            </w:pPr>
            <w:r w:rsidRPr="00CF198B">
              <w:rPr>
                <w:rFonts w:asciiTheme="minorHAnsi" w:eastAsia="Times New Roman" w:hAnsiTheme="minorHAnsi" w:cstheme="minorHAnsi"/>
                <w:color w:val="000000"/>
                <w:w w:val="0"/>
                <w:sz w:val="24"/>
                <w:szCs w:val="24"/>
              </w:rPr>
              <w:t xml:space="preserve">[ ]  </w:t>
            </w:r>
          </w:p>
        </w:tc>
      </w:tr>
      <w:tr w:rsidR="00A8516D" w:rsidRPr="00CF198B" w14:paraId="60D6FA68" w14:textId="77777777">
        <w:tc>
          <w:tcPr>
            <w:tcW w:w="2977" w:type="dxa"/>
            <w:tcBorders>
              <w:top w:val="single" w:sz="4" w:space="0" w:color="auto"/>
              <w:left w:val="single" w:sz="4" w:space="0" w:color="auto"/>
              <w:bottom w:val="single" w:sz="4" w:space="0" w:color="auto"/>
              <w:right w:val="single" w:sz="4" w:space="0" w:color="auto"/>
            </w:tcBorders>
          </w:tcPr>
          <w:p w14:paraId="439E668D" w14:textId="77777777" w:rsidR="00E75E61" w:rsidRPr="00CF198B" w:rsidRDefault="00DB0A92" w:rsidP="00FB48AC">
            <w:pPr>
              <w:pStyle w:val="BodyText"/>
              <w:spacing w:after="0" w:line="240" w:lineRule="exact"/>
              <w:ind w:left="0"/>
              <w:rPr>
                <w:rFonts w:asciiTheme="minorHAnsi" w:eastAsia="Times New Roman" w:hAnsiTheme="minorHAnsi" w:cstheme="minorHAnsi"/>
                <w:color w:val="000000"/>
                <w:w w:val="0"/>
                <w:sz w:val="24"/>
                <w:szCs w:val="24"/>
                <w:lang w:val="en-US"/>
              </w:rPr>
            </w:pPr>
          </w:p>
        </w:tc>
        <w:tc>
          <w:tcPr>
            <w:tcW w:w="2835" w:type="dxa"/>
            <w:tcBorders>
              <w:top w:val="single" w:sz="4" w:space="0" w:color="auto"/>
              <w:left w:val="single" w:sz="4" w:space="0" w:color="auto"/>
              <w:bottom w:val="single" w:sz="4" w:space="0" w:color="auto"/>
              <w:right w:val="single" w:sz="4" w:space="0" w:color="auto"/>
            </w:tcBorders>
          </w:tcPr>
          <w:p w14:paraId="2ED1114E" w14:textId="77777777" w:rsidR="00E75E61" w:rsidRPr="00CF198B" w:rsidRDefault="00DB0A92" w:rsidP="00FB48AC">
            <w:pPr>
              <w:pStyle w:val="BodyText"/>
              <w:spacing w:after="0" w:line="240" w:lineRule="exact"/>
              <w:ind w:left="0"/>
              <w:rPr>
                <w:rFonts w:asciiTheme="minorHAnsi" w:eastAsia="Times New Roman" w:hAnsiTheme="minorHAnsi" w:cstheme="minorHAnsi"/>
                <w:b/>
                <w:color w:val="000000"/>
                <w:w w:val="0"/>
                <w:sz w:val="24"/>
                <w:szCs w:val="24"/>
              </w:rPr>
            </w:pPr>
          </w:p>
        </w:tc>
        <w:tc>
          <w:tcPr>
            <w:tcW w:w="2234" w:type="dxa"/>
            <w:tcBorders>
              <w:top w:val="single" w:sz="4" w:space="0" w:color="auto"/>
              <w:left w:val="single" w:sz="4" w:space="0" w:color="auto"/>
              <w:bottom w:val="single" w:sz="4" w:space="0" w:color="auto"/>
              <w:right w:val="single" w:sz="4" w:space="0" w:color="auto"/>
            </w:tcBorders>
          </w:tcPr>
          <w:p w14:paraId="2591AE43" w14:textId="77777777" w:rsidR="00E75E61" w:rsidRPr="00CF198B" w:rsidRDefault="00DB0A92" w:rsidP="00FB48AC">
            <w:pPr>
              <w:pStyle w:val="BodyText"/>
              <w:spacing w:after="0" w:line="240" w:lineRule="exact"/>
              <w:ind w:left="0"/>
              <w:rPr>
                <w:rFonts w:asciiTheme="minorHAnsi" w:eastAsia="Times New Roman" w:hAnsiTheme="minorHAnsi" w:cstheme="minorHAnsi"/>
                <w:color w:val="000000"/>
                <w:w w:val="0"/>
                <w:sz w:val="24"/>
                <w:szCs w:val="24"/>
              </w:rPr>
            </w:pPr>
          </w:p>
        </w:tc>
      </w:tr>
    </w:tbl>
    <w:p w14:paraId="32515F38" w14:textId="77777777" w:rsidR="00862B55" w:rsidRPr="00CF198B" w:rsidRDefault="00DB0A92" w:rsidP="00FB48AC">
      <w:pPr>
        <w:pStyle w:val="BodyText"/>
        <w:spacing w:after="0" w:line="240" w:lineRule="exact"/>
        <w:rPr>
          <w:rFonts w:asciiTheme="minorHAnsi" w:eastAsia="Times New Roman" w:hAnsiTheme="minorHAnsi" w:cstheme="minorHAnsi"/>
          <w:color w:val="000000"/>
          <w:w w:val="0"/>
          <w:sz w:val="24"/>
          <w:szCs w:val="24"/>
        </w:rPr>
      </w:pPr>
    </w:p>
    <w:p w14:paraId="76BEAF59" w14:textId="77777777" w:rsidR="00862B55" w:rsidRPr="00CF198B" w:rsidRDefault="00CF69E9" w:rsidP="00FB48AC">
      <w:pPr>
        <w:pStyle w:val="ListLegal1"/>
        <w:spacing w:after="0" w:line="240" w:lineRule="exact"/>
        <w:rPr>
          <w:rFonts w:asciiTheme="minorHAnsi" w:eastAsia="Times New Roman" w:hAnsiTheme="minorHAnsi" w:cstheme="minorHAnsi"/>
          <w:b/>
          <w:color w:val="000000"/>
          <w:w w:val="0"/>
          <w:sz w:val="24"/>
          <w:szCs w:val="24"/>
        </w:rPr>
      </w:pPr>
      <w:bookmarkStart w:id="83" w:name="_DV_M72"/>
      <w:bookmarkStart w:id="84" w:name="_DV_M77"/>
      <w:bookmarkEnd w:id="83"/>
      <w:bookmarkEnd w:id="84"/>
      <w:r w:rsidRPr="00CF198B">
        <w:rPr>
          <w:rFonts w:asciiTheme="minorHAnsi" w:eastAsia="Times New Roman" w:hAnsiTheme="minorHAnsi" w:cstheme="minorHAnsi"/>
          <w:b/>
          <w:color w:val="000000"/>
          <w:w w:val="0"/>
          <w:sz w:val="24"/>
          <w:szCs w:val="24"/>
        </w:rPr>
        <w:t xml:space="preserve">Address for notices </w:t>
      </w:r>
    </w:p>
    <w:p w14:paraId="0C59D887" w14:textId="77777777" w:rsidR="00E2605F" w:rsidRPr="00CF198B" w:rsidRDefault="00DB0A92" w:rsidP="00FB48AC">
      <w:pPr>
        <w:pStyle w:val="BodyText"/>
        <w:spacing w:after="0" w:line="240" w:lineRule="exact"/>
        <w:rPr>
          <w:rFonts w:asciiTheme="minorHAnsi" w:hAnsiTheme="minorHAnsi" w:cstheme="minorHAnsi"/>
          <w:color w:val="000000"/>
          <w:sz w:val="24"/>
          <w:szCs w:val="24"/>
          <w:lang w:val="en-US"/>
        </w:rPr>
      </w:pPr>
    </w:p>
    <w:p w14:paraId="6DD47BCC" w14:textId="77777777" w:rsidR="00862B55" w:rsidRPr="00CF198B" w:rsidRDefault="00CF69E9" w:rsidP="00FB48AC">
      <w:pPr>
        <w:pStyle w:val="BodyText"/>
        <w:spacing w:after="0" w:line="240" w:lineRule="exact"/>
        <w:rPr>
          <w:rFonts w:asciiTheme="minorHAnsi" w:eastAsia="Times New Roman" w:hAnsiTheme="minorHAnsi" w:cstheme="minorHAnsi"/>
          <w:b/>
          <w:color w:val="000000"/>
          <w:w w:val="0"/>
          <w:sz w:val="24"/>
          <w:szCs w:val="24"/>
          <w:u w:val="single"/>
        </w:rPr>
      </w:pPr>
      <w:bookmarkStart w:id="85" w:name="_DV_M78"/>
      <w:bookmarkEnd w:id="85"/>
      <w:r w:rsidRPr="00CF198B">
        <w:rPr>
          <w:rFonts w:asciiTheme="minorHAnsi" w:eastAsia="Times New Roman" w:hAnsiTheme="minorHAnsi" w:cstheme="minorHAnsi"/>
          <w:b/>
          <w:color w:val="000000"/>
          <w:w w:val="0"/>
          <w:sz w:val="24"/>
          <w:szCs w:val="24"/>
          <w:u w:val="single"/>
        </w:rPr>
        <w:t>[]</w:t>
      </w:r>
    </w:p>
    <w:p w14:paraId="0B9E2943" w14:textId="77777777" w:rsidR="00E672F7" w:rsidRPr="00CF198B" w:rsidRDefault="00DB0A92" w:rsidP="00FB48AC">
      <w:pPr>
        <w:pStyle w:val="BodyText"/>
        <w:spacing w:after="0" w:line="240" w:lineRule="exact"/>
        <w:ind w:left="619"/>
        <w:rPr>
          <w:rFonts w:asciiTheme="minorHAnsi" w:eastAsia="Times New Roman" w:hAnsiTheme="minorHAnsi" w:cstheme="minorHAnsi"/>
          <w:color w:val="000000"/>
          <w:w w:val="0"/>
          <w:sz w:val="24"/>
          <w:szCs w:val="24"/>
        </w:rPr>
      </w:pPr>
      <w:bookmarkStart w:id="86" w:name="_DV_M79"/>
      <w:bookmarkEnd w:id="86"/>
    </w:p>
    <w:p w14:paraId="4DA1B566" w14:textId="77777777" w:rsidR="00F95656" w:rsidRPr="00CF198B" w:rsidRDefault="00CF69E9" w:rsidP="00FB48AC">
      <w:pPr>
        <w:pStyle w:val="BodyText"/>
        <w:spacing w:after="0" w:line="240" w:lineRule="exact"/>
        <w:rPr>
          <w:rFonts w:asciiTheme="minorHAnsi" w:eastAsia="Times New Roman" w:hAnsiTheme="minorHAnsi" w:cstheme="minorHAnsi"/>
          <w:b/>
          <w:color w:val="000000"/>
          <w:w w:val="0"/>
          <w:sz w:val="24"/>
          <w:szCs w:val="24"/>
          <w:u w:val="single"/>
        </w:rPr>
      </w:pPr>
      <w:bookmarkStart w:id="87" w:name="_DV_M80"/>
      <w:bookmarkEnd w:id="87"/>
      <w:r w:rsidRPr="00CF198B">
        <w:rPr>
          <w:rFonts w:asciiTheme="minorHAnsi" w:eastAsia="Times New Roman" w:hAnsiTheme="minorHAnsi" w:cstheme="minorHAnsi"/>
          <w:b/>
          <w:color w:val="000000"/>
          <w:w w:val="0"/>
          <w:sz w:val="24"/>
          <w:szCs w:val="24"/>
          <w:u w:val="single"/>
        </w:rPr>
        <w:t>[]</w:t>
      </w:r>
    </w:p>
    <w:p w14:paraId="4FB8DD86" w14:textId="77777777" w:rsidR="00894D60" w:rsidRPr="00CF198B" w:rsidRDefault="00DB0A92" w:rsidP="00FB48AC">
      <w:pPr>
        <w:pStyle w:val="BodyText"/>
        <w:spacing w:after="0" w:line="240" w:lineRule="exact"/>
        <w:rPr>
          <w:rFonts w:asciiTheme="minorHAnsi" w:eastAsia="Times New Roman" w:hAnsiTheme="minorHAnsi" w:cstheme="minorHAnsi"/>
          <w:color w:val="000000"/>
          <w:w w:val="0"/>
          <w:sz w:val="24"/>
          <w:szCs w:val="24"/>
          <w:u w:val="single"/>
        </w:rPr>
      </w:pPr>
    </w:p>
    <w:p w14:paraId="021744DC" w14:textId="77777777" w:rsidR="00F95656" w:rsidRPr="00CF198B" w:rsidRDefault="00CF69E9" w:rsidP="00FB48AC">
      <w:pPr>
        <w:pStyle w:val="BodyText"/>
        <w:spacing w:after="0" w:line="240" w:lineRule="exact"/>
        <w:rPr>
          <w:rFonts w:asciiTheme="minorHAnsi" w:eastAsia="Times New Roman" w:hAnsiTheme="minorHAnsi" w:cstheme="minorHAnsi"/>
          <w:color w:val="000000"/>
          <w:w w:val="0"/>
          <w:sz w:val="24"/>
          <w:szCs w:val="24"/>
        </w:rPr>
      </w:pPr>
      <w:r w:rsidRPr="00CF198B">
        <w:rPr>
          <w:rFonts w:asciiTheme="minorHAnsi" w:eastAsia="Times New Roman" w:hAnsiTheme="minorHAnsi" w:cstheme="minorHAnsi"/>
          <w:color w:val="000000"/>
          <w:w w:val="0"/>
          <w:sz w:val="24"/>
          <w:szCs w:val="24"/>
        </w:rPr>
        <w:t>[Please provide]</w:t>
      </w:r>
    </w:p>
    <w:p w14:paraId="51B963F8" w14:textId="77777777" w:rsidR="00E2605F" w:rsidRPr="00CF198B" w:rsidRDefault="00DB0A92" w:rsidP="00FB48AC">
      <w:pPr>
        <w:pStyle w:val="BodyText"/>
        <w:spacing w:after="0" w:line="240" w:lineRule="exact"/>
        <w:rPr>
          <w:rFonts w:asciiTheme="minorHAnsi" w:eastAsia="Times New Roman" w:hAnsiTheme="minorHAnsi" w:cstheme="minorHAnsi"/>
          <w:color w:val="000000"/>
          <w:w w:val="0"/>
          <w:sz w:val="24"/>
          <w:szCs w:val="24"/>
        </w:rPr>
      </w:pPr>
    </w:p>
    <w:p w14:paraId="503CF5D7" w14:textId="77777777" w:rsidR="00F95656" w:rsidRPr="00CF198B" w:rsidRDefault="00CF69E9" w:rsidP="00B70867">
      <w:pPr>
        <w:pStyle w:val="ListLegal1"/>
        <w:spacing w:after="0" w:line="240" w:lineRule="exact"/>
        <w:rPr>
          <w:rFonts w:asciiTheme="minorHAnsi" w:hAnsiTheme="minorHAnsi" w:cstheme="minorHAnsi"/>
          <w:b/>
          <w:color w:val="000000"/>
          <w:sz w:val="24"/>
          <w:szCs w:val="24"/>
        </w:rPr>
      </w:pPr>
      <w:bookmarkStart w:id="88" w:name="_DV_M81"/>
      <w:bookmarkStart w:id="89" w:name="_DV_M82"/>
      <w:bookmarkStart w:id="90" w:name="_DV_X0"/>
      <w:bookmarkEnd w:id="88"/>
      <w:bookmarkEnd w:id="89"/>
      <w:r w:rsidRPr="00CF198B">
        <w:rPr>
          <w:rFonts w:asciiTheme="minorHAnsi" w:hAnsiTheme="minorHAnsi" w:cstheme="minorHAnsi"/>
          <w:b/>
          <w:bCs/>
          <w:color w:val="000000"/>
          <w:sz w:val="24"/>
          <w:szCs w:val="24"/>
        </w:rPr>
        <w:t>Permissible Alternative Securities</w:t>
      </w:r>
    </w:p>
    <w:p w14:paraId="4DB0144B" w14:textId="77777777" w:rsidR="00FB48AC" w:rsidRPr="00CF198B" w:rsidRDefault="00DB0A92" w:rsidP="00FB48AC">
      <w:pPr>
        <w:spacing w:after="0" w:line="240" w:lineRule="exact"/>
        <w:ind w:left="360" w:firstLine="264"/>
        <w:rPr>
          <w:rFonts w:asciiTheme="minorHAnsi" w:hAnsiTheme="minorHAnsi" w:cstheme="minorHAnsi"/>
          <w:b/>
          <w:bCs/>
          <w:color w:val="000000"/>
          <w:sz w:val="24"/>
          <w:szCs w:val="24"/>
        </w:rPr>
      </w:pPr>
    </w:p>
    <w:p w14:paraId="77075D41" w14:textId="77777777" w:rsidR="00E75E61" w:rsidRPr="00CF198B" w:rsidRDefault="00CF69E9" w:rsidP="00265216">
      <w:pPr>
        <w:spacing w:after="0" w:line="240" w:lineRule="exact"/>
        <w:ind w:left="687" w:hangingChars="286" w:hanging="687"/>
        <w:rPr>
          <w:rFonts w:asciiTheme="minorHAnsi" w:hAnsiTheme="minorHAnsi" w:cstheme="minorHAnsi"/>
          <w:color w:val="000000"/>
          <w:w w:val="0"/>
          <w:sz w:val="24"/>
          <w:szCs w:val="24"/>
          <w:lang w:eastAsia="zh-HK"/>
        </w:rPr>
      </w:pPr>
      <w:r w:rsidRPr="00CF198B">
        <w:rPr>
          <w:rFonts w:asciiTheme="minorHAnsi" w:hAnsiTheme="minorHAnsi" w:cstheme="minorHAnsi"/>
          <w:b/>
          <w:color w:val="000000"/>
          <w:sz w:val="24"/>
          <w:szCs w:val="24"/>
        </w:rPr>
        <w:tab/>
      </w:r>
    </w:p>
    <w:p w14:paraId="709188E9" w14:textId="77777777" w:rsidR="00F95656" w:rsidRPr="00CF198B" w:rsidRDefault="00DB0A92" w:rsidP="007B280F">
      <w:pPr>
        <w:tabs>
          <w:tab w:val="left" w:pos="3780"/>
          <w:tab w:val="left" w:pos="4320"/>
          <w:tab w:val="left" w:pos="5850"/>
          <w:tab w:val="left" w:pos="7020"/>
          <w:tab w:val="left" w:pos="7560"/>
        </w:tabs>
        <w:spacing w:after="0" w:line="240" w:lineRule="exact"/>
        <w:ind w:left="630"/>
        <w:rPr>
          <w:rFonts w:asciiTheme="minorHAnsi" w:hAnsiTheme="minorHAnsi" w:cstheme="minorHAnsi"/>
          <w:b/>
          <w:bCs/>
          <w:color w:val="000000"/>
          <w:sz w:val="24"/>
          <w:szCs w:val="24"/>
          <w:u w:val="single"/>
        </w:rPr>
      </w:pPr>
    </w:p>
    <w:p w14:paraId="1A3E4E0E" w14:textId="77777777" w:rsidR="00F95656" w:rsidRPr="00CF198B" w:rsidRDefault="00DB0A92" w:rsidP="007B280F">
      <w:pPr>
        <w:tabs>
          <w:tab w:val="left" w:pos="3780"/>
          <w:tab w:val="left" w:pos="4320"/>
          <w:tab w:val="left" w:pos="5850"/>
          <w:tab w:val="left" w:pos="7020"/>
          <w:tab w:val="left" w:pos="7560"/>
        </w:tabs>
        <w:spacing w:after="0" w:line="240" w:lineRule="exact"/>
        <w:rPr>
          <w:rFonts w:asciiTheme="minorHAnsi" w:hAnsiTheme="minorHAnsi" w:cstheme="minorHAnsi"/>
          <w:b/>
          <w:bCs/>
          <w:color w:val="000000"/>
          <w:sz w:val="24"/>
          <w:szCs w:val="24"/>
          <w:u w:val="single"/>
        </w:rPr>
      </w:pPr>
    </w:p>
    <w:p w14:paraId="634528DB" w14:textId="77777777" w:rsidR="00F95656" w:rsidRPr="00CF198B" w:rsidRDefault="00DB0A92" w:rsidP="007B280F">
      <w:pPr>
        <w:tabs>
          <w:tab w:val="left" w:pos="3780"/>
          <w:tab w:val="left" w:pos="4320"/>
          <w:tab w:val="left" w:pos="5850"/>
          <w:tab w:val="left" w:pos="7020"/>
          <w:tab w:val="left" w:pos="7560"/>
        </w:tabs>
        <w:spacing w:after="0" w:line="240" w:lineRule="exact"/>
        <w:rPr>
          <w:rFonts w:asciiTheme="minorHAnsi" w:hAnsiTheme="minorHAnsi" w:cstheme="minorHAnsi"/>
          <w:b/>
          <w:bCs/>
          <w:color w:val="000000"/>
          <w:sz w:val="24"/>
          <w:szCs w:val="24"/>
          <w:u w:val="single"/>
        </w:rPr>
        <w:sectPr w:rsidR="00F95656" w:rsidRPr="00CF198B">
          <w:headerReference w:type="default" r:id="rId7"/>
          <w:footerReference w:type="default" r:id="rId8"/>
          <w:pgSz w:w="11907" w:h="16840"/>
          <w:pgMar w:top="1440" w:right="1701" w:bottom="1134" w:left="1701" w:header="720" w:footer="720" w:gutter="0"/>
          <w:cols w:space="720"/>
          <w:noEndnote/>
        </w:sectPr>
      </w:pPr>
    </w:p>
    <w:p w14:paraId="6F3D351E" w14:textId="77777777" w:rsidR="00C3568E" w:rsidRPr="00CF198B" w:rsidRDefault="00CF69E9" w:rsidP="00B70867">
      <w:pPr>
        <w:pStyle w:val="HeadingLeft"/>
        <w:spacing w:before="0" w:line="240" w:lineRule="exact"/>
        <w:jc w:val="center"/>
        <w:rPr>
          <w:rFonts w:asciiTheme="minorHAnsi" w:hAnsiTheme="minorHAnsi" w:cstheme="minorHAnsi"/>
          <w:b/>
          <w:color w:val="000000"/>
          <w:sz w:val="24"/>
          <w:szCs w:val="24"/>
          <w:lang w:val="en-GB" w:eastAsia="zh-TW"/>
        </w:rPr>
      </w:pPr>
      <w:r w:rsidRPr="00CF198B">
        <w:rPr>
          <w:rFonts w:asciiTheme="minorHAnsi" w:hAnsiTheme="minorHAnsi" w:cstheme="minorHAnsi"/>
          <w:b/>
          <w:color w:val="000000"/>
          <w:sz w:val="24"/>
          <w:szCs w:val="24"/>
          <w:lang w:val="en-GB"/>
        </w:rPr>
        <w:lastRenderedPageBreak/>
        <w:t xml:space="preserve">SCHEDULE </w:t>
      </w:r>
      <w:r w:rsidRPr="00CF198B">
        <w:rPr>
          <w:rFonts w:asciiTheme="minorHAnsi" w:hAnsiTheme="minorHAnsi" w:cstheme="minorHAnsi"/>
          <w:b/>
          <w:color w:val="000000"/>
          <w:sz w:val="24"/>
          <w:szCs w:val="24"/>
          <w:lang w:val="en-GB" w:eastAsia="zh-TW"/>
        </w:rPr>
        <w:t>B</w:t>
      </w:r>
    </w:p>
    <w:p w14:paraId="1A2BBEC1" w14:textId="77777777" w:rsidR="00C3568E" w:rsidRPr="00CF198B" w:rsidRDefault="00DB0A92" w:rsidP="007B280F">
      <w:pPr>
        <w:pStyle w:val="HeadingLeft"/>
        <w:spacing w:before="0" w:line="240" w:lineRule="exact"/>
        <w:jc w:val="both"/>
        <w:rPr>
          <w:rFonts w:asciiTheme="minorHAnsi" w:hAnsiTheme="minorHAnsi" w:cstheme="minorHAnsi"/>
          <w:b/>
          <w:color w:val="000000"/>
          <w:sz w:val="24"/>
          <w:szCs w:val="24"/>
          <w:u w:val="single"/>
          <w:lang w:val="en-GB"/>
        </w:rPr>
      </w:pPr>
    </w:p>
    <w:p w14:paraId="1B41B986" w14:textId="77777777" w:rsidR="00B70867" w:rsidRPr="00CF198B" w:rsidRDefault="00DB0A92" w:rsidP="007B280F">
      <w:pPr>
        <w:pStyle w:val="HeadingLeft"/>
        <w:spacing w:before="0" w:line="240" w:lineRule="exact"/>
        <w:jc w:val="both"/>
        <w:rPr>
          <w:rFonts w:asciiTheme="minorHAnsi" w:hAnsiTheme="minorHAnsi" w:cstheme="minorHAnsi"/>
          <w:b/>
          <w:color w:val="000000"/>
          <w:sz w:val="24"/>
          <w:szCs w:val="24"/>
          <w:u w:val="single"/>
          <w:lang w:val="en-GB"/>
        </w:rPr>
      </w:pPr>
    </w:p>
    <w:p w14:paraId="43770120" w14:textId="77777777" w:rsidR="00C3568E" w:rsidRPr="00CF198B" w:rsidRDefault="00CF69E9" w:rsidP="007B280F">
      <w:pPr>
        <w:pStyle w:val="HeadingLeft"/>
        <w:spacing w:before="0" w:line="240" w:lineRule="exact"/>
        <w:jc w:val="both"/>
        <w:rPr>
          <w:rFonts w:asciiTheme="minorHAnsi" w:hAnsiTheme="minorHAnsi" w:cstheme="minorHAnsi"/>
          <w:b/>
          <w:color w:val="000000"/>
          <w:sz w:val="24"/>
          <w:szCs w:val="24"/>
          <w:u w:val="single"/>
          <w:lang w:val="en-GB"/>
        </w:rPr>
      </w:pPr>
      <w:r w:rsidRPr="00CF198B">
        <w:rPr>
          <w:rFonts w:asciiTheme="minorHAnsi" w:hAnsiTheme="minorHAnsi" w:cstheme="minorHAnsi"/>
          <w:b/>
          <w:color w:val="000000"/>
          <w:sz w:val="24"/>
          <w:szCs w:val="24"/>
          <w:u w:val="single"/>
          <w:lang w:val="en-GB"/>
        </w:rPr>
        <w:t>TERMS APPLYING TO AN RSL CONFIRMATION</w:t>
      </w:r>
    </w:p>
    <w:p w14:paraId="47731259" w14:textId="77777777" w:rsidR="00C3568E" w:rsidRPr="00CF198B" w:rsidRDefault="00DB0A92" w:rsidP="007B280F">
      <w:pPr>
        <w:pStyle w:val="HeadingLeft"/>
        <w:spacing w:before="0" w:line="240" w:lineRule="exact"/>
        <w:jc w:val="both"/>
        <w:rPr>
          <w:rFonts w:asciiTheme="minorHAnsi" w:hAnsiTheme="minorHAnsi" w:cstheme="minorHAnsi"/>
          <w:b/>
          <w:color w:val="000000"/>
          <w:sz w:val="24"/>
          <w:szCs w:val="24"/>
          <w:u w:val="single"/>
          <w:lang w:val="en-GB" w:eastAsia="zh-TW"/>
        </w:rPr>
      </w:pPr>
    </w:p>
    <w:p w14:paraId="2493C57D" w14:textId="77777777" w:rsidR="00D047BD" w:rsidRPr="00CF198B" w:rsidRDefault="00DB0A92" w:rsidP="007B280F">
      <w:pPr>
        <w:pStyle w:val="HeadingLeft"/>
        <w:spacing w:before="0" w:line="240" w:lineRule="exact"/>
        <w:jc w:val="both"/>
        <w:rPr>
          <w:rFonts w:asciiTheme="minorHAnsi" w:hAnsiTheme="minorHAnsi" w:cstheme="minorHAnsi"/>
          <w:b/>
          <w:color w:val="000000"/>
          <w:sz w:val="24"/>
          <w:szCs w:val="24"/>
          <w:u w:val="single"/>
          <w:lang w:val="en-GB" w:eastAsia="zh-TW"/>
        </w:rPr>
      </w:pPr>
    </w:p>
    <w:p w14:paraId="540C0821" w14:textId="77777777" w:rsidR="00C3568E" w:rsidRPr="00CF198B" w:rsidRDefault="00CF69E9" w:rsidP="007B280F">
      <w:pPr>
        <w:spacing w:after="0" w:line="240" w:lineRule="exact"/>
        <w:rPr>
          <w:rFonts w:asciiTheme="minorHAnsi" w:hAnsiTheme="minorHAnsi" w:cstheme="minorHAnsi"/>
          <w:color w:val="000000"/>
          <w:sz w:val="24"/>
          <w:szCs w:val="24"/>
        </w:rPr>
      </w:pPr>
      <w:r w:rsidRPr="00CF198B">
        <w:rPr>
          <w:rFonts w:asciiTheme="minorHAnsi" w:hAnsiTheme="minorHAnsi" w:cstheme="minorHAnsi"/>
          <w:color w:val="000000"/>
          <w:sz w:val="24"/>
          <w:szCs w:val="24"/>
        </w:rPr>
        <w:t xml:space="preserve">In the event of any inconsistency between the provisions of the Addendum and this RSL Confirmation, this RSL Confirmation will govern except where any inconsistency arises between the Agreement and this RSL Confirmation as a result of the application of the Regulations, in which case the provisions of the Taiwan Addendum shall govern.  Subject to the foregoing, in the event of any inconsistency between  the terms of this RSL Confirmation and a RSL Request, the terms of the RSL Request will prevail, for the purposes of the RSL Arrangement to which this RSL Confirmation and such RSL Request relates.  </w:t>
      </w:r>
    </w:p>
    <w:p w14:paraId="6CA0AAE9" w14:textId="77777777" w:rsidR="00FB48AC" w:rsidRPr="00CF198B" w:rsidRDefault="00DB0A92" w:rsidP="007B280F">
      <w:pPr>
        <w:spacing w:after="0" w:line="240" w:lineRule="exact"/>
        <w:rPr>
          <w:rFonts w:asciiTheme="minorHAnsi" w:hAnsiTheme="minorHAnsi" w:cstheme="minorHAnsi"/>
          <w:color w:val="000000"/>
          <w:sz w:val="24"/>
          <w:szCs w:val="24"/>
        </w:rPr>
      </w:pPr>
    </w:p>
    <w:p w14:paraId="6AC98D13" w14:textId="77777777" w:rsidR="00C3568E" w:rsidRPr="00CF198B" w:rsidRDefault="00CF69E9" w:rsidP="007B280F">
      <w:pPr>
        <w:spacing w:after="0" w:line="240" w:lineRule="exact"/>
        <w:rPr>
          <w:rFonts w:asciiTheme="minorHAnsi" w:hAnsiTheme="minorHAnsi" w:cstheme="minorHAnsi"/>
          <w:b/>
          <w:bCs/>
          <w:color w:val="000000"/>
          <w:sz w:val="24"/>
          <w:szCs w:val="24"/>
          <w:u w:val="single"/>
        </w:rPr>
      </w:pPr>
      <w:r w:rsidRPr="00CF198B">
        <w:rPr>
          <w:rFonts w:asciiTheme="minorHAnsi" w:hAnsiTheme="minorHAnsi" w:cstheme="minorHAnsi"/>
          <w:b/>
          <w:bCs/>
          <w:color w:val="000000"/>
          <w:sz w:val="24"/>
          <w:szCs w:val="24"/>
          <w:u w:val="single"/>
        </w:rPr>
        <w:t>Terms</w:t>
      </w:r>
    </w:p>
    <w:p w14:paraId="5136096A" w14:textId="77777777" w:rsidR="001D52AF" w:rsidRPr="00CF198B" w:rsidRDefault="00DB0A92" w:rsidP="007B280F">
      <w:pPr>
        <w:spacing w:after="0" w:line="240" w:lineRule="exact"/>
        <w:rPr>
          <w:rFonts w:asciiTheme="minorHAnsi" w:hAnsiTheme="minorHAnsi" w:cstheme="minorHAnsi"/>
          <w:b/>
          <w:bCs/>
          <w:color w:val="000000"/>
          <w:sz w:val="24"/>
          <w:szCs w:val="24"/>
          <w:u w:val="single"/>
          <w:lang w:val="en-US"/>
        </w:rPr>
      </w:pPr>
    </w:p>
    <w:p w14:paraId="2113F68F" w14:textId="77777777" w:rsidR="00C3568E"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Trade/Start Date:</w:t>
      </w:r>
      <w:r w:rsidRPr="00CF198B">
        <w:rPr>
          <w:rFonts w:asciiTheme="minorHAnsi" w:hAnsiTheme="minorHAnsi" w:cstheme="minorHAnsi"/>
          <w:color w:val="000000"/>
          <w:sz w:val="24"/>
          <w:szCs w:val="24"/>
        </w:rPr>
        <w:tab/>
        <w:t>As specified in the RSL Request.</w:t>
      </w:r>
    </w:p>
    <w:p w14:paraId="15E697A1" w14:textId="77777777" w:rsidR="00C3568E"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Indicated Maturity Date/End Date:</w:t>
      </w:r>
      <w:r w:rsidRPr="00CF198B">
        <w:rPr>
          <w:rFonts w:asciiTheme="minorHAnsi" w:hAnsiTheme="minorHAnsi" w:cstheme="minorHAnsi"/>
          <w:color w:val="000000"/>
          <w:sz w:val="24"/>
          <w:szCs w:val="24"/>
        </w:rPr>
        <w:tab/>
        <w:t xml:space="preserve">As specified in the RSL Request.  </w:t>
      </w:r>
    </w:p>
    <w:p w14:paraId="4A53C07F" w14:textId="77777777" w:rsidR="00FD16C6"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Securities:</w:t>
      </w:r>
      <w:r w:rsidRPr="00CF198B">
        <w:rPr>
          <w:rFonts w:asciiTheme="minorHAnsi" w:hAnsiTheme="minorHAnsi" w:cstheme="minorHAnsi"/>
          <w:color w:val="000000"/>
          <w:sz w:val="24"/>
          <w:szCs w:val="24"/>
        </w:rPr>
        <w:tab/>
        <w:t>As specified in the RSL Request.</w:t>
      </w:r>
    </w:p>
    <w:p w14:paraId="0A0CAD25" w14:textId="77777777" w:rsidR="00C3568E"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Lending Fee/Fee payable by Borrower:</w:t>
      </w:r>
      <w:r w:rsidRPr="00CF198B">
        <w:rPr>
          <w:rFonts w:asciiTheme="minorHAnsi" w:hAnsiTheme="minorHAnsi" w:cstheme="minorHAnsi"/>
          <w:color w:val="000000"/>
          <w:sz w:val="24"/>
          <w:szCs w:val="24"/>
        </w:rPr>
        <w:tab/>
        <w:t xml:space="preserve">As specified in the RSL Request (% p.a.), subject to amendment during the term of the relevant Taiwan RSL by agreement between the Parties (but so that such rate shall not be less than any minimum rate, nor greater than any maximum rate, prescribed under the Regulations). </w:t>
      </w:r>
    </w:p>
    <w:p w14:paraId="235B123A" w14:textId="77777777" w:rsidR="00AE2C73"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Cash Use Fee (Rebate)/Interest on Cash:</w:t>
      </w:r>
      <w:r w:rsidRPr="00CF198B">
        <w:rPr>
          <w:rFonts w:asciiTheme="minorHAnsi" w:hAnsiTheme="minorHAnsi" w:cstheme="minorHAnsi"/>
          <w:color w:val="000000"/>
          <w:sz w:val="24"/>
          <w:szCs w:val="24"/>
        </w:rPr>
        <w:tab/>
        <w:t xml:space="preserve">As specified in the RSL Request (% p.a.) (if any), or as otherwise agreed between the Lender and the Borrower from time to time (but so that such rate shall not be greater than any maximum rate prescribed under the Regulations). </w:t>
      </w:r>
    </w:p>
    <w:p w14:paraId="77D6EDDE" w14:textId="77777777" w:rsidR="00B70867" w:rsidRPr="00CF198B" w:rsidRDefault="00CF69E9" w:rsidP="00B70867">
      <w:pPr>
        <w:pStyle w:val="AMBodyTextCont2"/>
        <w:spacing w:after="0" w:line="240" w:lineRule="exact"/>
        <w:ind w:left="4320" w:hanging="4320"/>
        <w:rPr>
          <w:rFonts w:asciiTheme="minorHAnsi" w:hAnsiTheme="minorHAnsi" w:cstheme="minorHAnsi"/>
          <w:color w:val="000000"/>
          <w:sz w:val="24"/>
          <w:szCs w:val="24"/>
          <w:lang w:val="en-US"/>
        </w:rPr>
      </w:pPr>
      <w:r w:rsidRPr="00CF198B">
        <w:rPr>
          <w:rFonts w:asciiTheme="minorHAnsi" w:hAnsiTheme="minorHAnsi" w:cstheme="minorHAnsi"/>
          <w:color w:val="000000"/>
          <w:sz w:val="24"/>
          <w:szCs w:val="24"/>
        </w:rPr>
        <w:t>Income:</w:t>
      </w:r>
      <w:r w:rsidRPr="00CF198B">
        <w:rPr>
          <w:rFonts w:asciiTheme="minorHAnsi" w:hAnsiTheme="minorHAnsi" w:cstheme="minorHAnsi"/>
          <w:color w:val="000000"/>
          <w:sz w:val="24"/>
          <w:szCs w:val="24"/>
        </w:rPr>
        <w:tab/>
        <w:t>[•]</w:t>
      </w:r>
    </w:p>
    <w:p w14:paraId="0B7063B3" w14:textId="77777777" w:rsidR="00D047BD" w:rsidRPr="00CF198B" w:rsidRDefault="00DB0A92" w:rsidP="007B280F">
      <w:pPr>
        <w:spacing w:after="0" w:line="240" w:lineRule="exact"/>
        <w:ind w:left="4320"/>
        <w:rPr>
          <w:rFonts w:asciiTheme="minorHAnsi" w:hAnsiTheme="minorHAnsi" w:cstheme="minorHAnsi"/>
          <w:color w:val="000000"/>
          <w:sz w:val="24"/>
          <w:szCs w:val="24"/>
          <w:lang w:val="en-US"/>
        </w:rPr>
      </w:pPr>
    </w:p>
    <w:p w14:paraId="71AD7BDA" w14:textId="77777777" w:rsidR="00C3568E"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Taiwan Collateral/Taiwan Funding Amount:</w:t>
      </w:r>
      <w:r w:rsidRPr="00CF198B">
        <w:rPr>
          <w:rFonts w:asciiTheme="minorHAnsi" w:hAnsiTheme="minorHAnsi" w:cstheme="minorHAnsi"/>
          <w:color w:val="000000"/>
          <w:sz w:val="24"/>
          <w:szCs w:val="24"/>
        </w:rPr>
        <w:tab/>
        <w:t>As specified in the RSL Request.</w:t>
      </w:r>
    </w:p>
    <w:p w14:paraId="27755262" w14:textId="77777777" w:rsidR="00862B55" w:rsidRPr="00CF198B" w:rsidRDefault="00CF69E9" w:rsidP="007B280F">
      <w:pPr>
        <w:spacing w:after="0" w:line="240" w:lineRule="exact"/>
        <w:ind w:left="4320" w:hanging="4320"/>
        <w:rPr>
          <w:rFonts w:asciiTheme="minorHAnsi" w:hAnsiTheme="minorHAnsi" w:cstheme="minorHAnsi"/>
          <w:color w:val="000000"/>
          <w:sz w:val="24"/>
          <w:szCs w:val="24"/>
        </w:rPr>
      </w:pPr>
      <w:r w:rsidRPr="00CF198B">
        <w:rPr>
          <w:rFonts w:asciiTheme="minorHAnsi" w:hAnsiTheme="minorHAnsi" w:cstheme="minorHAnsi"/>
          <w:color w:val="000000"/>
          <w:sz w:val="24"/>
          <w:szCs w:val="24"/>
        </w:rPr>
        <w:t>Required Securities/Collateral Percentage:</w:t>
      </w:r>
      <w:r w:rsidRPr="00CF198B">
        <w:rPr>
          <w:rFonts w:asciiTheme="minorHAnsi" w:hAnsiTheme="minorHAnsi" w:cstheme="minorHAnsi"/>
          <w:color w:val="000000"/>
          <w:sz w:val="24"/>
          <w:szCs w:val="24"/>
        </w:rPr>
        <w:tab/>
        <w:t>As specified in the RSL Request.]</w:t>
      </w:r>
      <w:bookmarkEnd w:id="90"/>
    </w:p>
    <w:sectPr w:rsidR="00862B55" w:rsidRPr="00CF198B">
      <w:pgSz w:w="11907" w:h="16840"/>
      <w:pgMar w:top="1440" w:right="1701" w:bottom="1134"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A6FEA9" w14:textId="77777777" w:rsidR="00CF69E9" w:rsidRDefault="00CF69E9">
      <w:pPr>
        <w:pStyle w:val="Footer"/>
        <w:pBdr>
          <w:top w:val="single" w:sz="4" w:space="1" w:color="C0C0C0"/>
        </w:pBdr>
      </w:pPr>
    </w:p>
  </w:endnote>
  <w:endnote w:type="continuationSeparator" w:id="0">
    <w:p w14:paraId="7A5FA0D0" w14:textId="77777777" w:rsidR="00CF69E9" w:rsidRDefault="00CF6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 w:name="???">
    <w:altName w:val="Arial Unicode MS"/>
    <w:panose1 w:val="00000000000000000000"/>
    <w:charset w:val="88"/>
    <w:family w:val="modern"/>
    <w:notTrueType/>
    <w:pitch w:val="fixed"/>
    <w:sig w:usb0="00000001" w:usb1="08080000" w:usb2="00000010" w:usb3="00000000" w:csb0="00100000"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30F0" w14:textId="77777777" w:rsidR="00B416B8" w:rsidRPr="00C87935" w:rsidRDefault="00CF69E9" w:rsidP="001D52AF">
    <w:pPr>
      <w:pStyle w:val="Footer"/>
      <w:jc w:val="center"/>
      <w:rPr>
        <w:rFonts w:ascii="Times New Roman" w:hAnsi="Times New Roman" w:cs="Times New Roman"/>
        <w:sz w:val="20"/>
        <w:szCs w:val="20"/>
        <w:lang w:val="en-US"/>
      </w:rPr>
    </w:pPr>
    <w:r w:rsidRPr="00C87935">
      <w:rPr>
        <w:rFonts w:ascii="Times New Roman" w:hAnsi="Times New Roman" w:cs="Times New Roman"/>
        <w:sz w:val="20"/>
        <w:szCs w:val="20"/>
      </w:rPr>
      <w:t>-</w:t>
    </w:r>
    <w:r w:rsidRPr="00C87935">
      <w:rPr>
        <w:rFonts w:ascii="Times New Roman" w:hAnsi="Times New Roman" w:cs="Times New Roman"/>
        <w:sz w:val="20"/>
        <w:szCs w:val="20"/>
      </w:rPr>
      <w:fldChar w:fldCharType="begin"/>
    </w:r>
    <w:r w:rsidRPr="00C87935">
      <w:rPr>
        <w:rFonts w:ascii="Times New Roman" w:hAnsi="Times New Roman" w:cs="Times New Roman"/>
        <w:sz w:val="20"/>
        <w:szCs w:val="20"/>
      </w:rPr>
      <w:instrText xml:space="preserve"> PAGE   \* MERGEFORMAT </w:instrText>
    </w:r>
    <w:r w:rsidRPr="00C87935">
      <w:rPr>
        <w:rFonts w:ascii="Times New Roman" w:hAnsi="Times New Roman" w:cs="Times New Roman"/>
        <w:sz w:val="20"/>
        <w:szCs w:val="20"/>
      </w:rPr>
      <w:fldChar w:fldCharType="separate"/>
    </w:r>
    <w:r w:rsidRPr="00CC7100">
      <w:rPr>
        <w:rFonts w:ascii="Times New Roman" w:hAnsi="Times New Roman" w:cs="Times New Roman"/>
        <w:noProof/>
        <w:sz w:val="20"/>
        <w:szCs w:val="20"/>
        <w:lang w:val="zh-TW"/>
      </w:rPr>
      <w:t>12</w:t>
    </w:r>
    <w:r w:rsidRPr="00C87935">
      <w:rPr>
        <w:rFonts w:ascii="Times New Roman" w:hAnsi="Times New Roman" w:cs="Times New Roman"/>
        <w:sz w:val="20"/>
        <w:szCs w:val="20"/>
      </w:rPr>
      <w:fldChar w:fldCharType="end"/>
    </w:r>
    <w:r w:rsidRPr="00C87935">
      <w:rPr>
        <w:rFonts w:ascii="Times New Roman" w:hAnsi="Times New Roman" w:cs="Times New Roman"/>
        <w:sz w:val="20"/>
        <w:szCs w:val="20"/>
        <w:lang w:val="en-US"/>
      </w:rPr>
      <w:t>-</w:t>
    </w:r>
  </w:p>
  <w:p w14:paraId="1AC84779" w14:textId="77777777" w:rsidR="00B416B8" w:rsidRPr="009447E3" w:rsidRDefault="00CF69E9" w:rsidP="009447E3">
    <w:pPr>
      <w:pStyle w:val="Footer"/>
      <w:rPr>
        <w:rFonts w:ascii="Arial" w:hAnsi="Arial" w:cs="Arial"/>
        <w:sz w:val="10"/>
        <w:szCs w:val="10"/>
      </w:rPr>
    </w:pPr>
    <w:r>
      <w:rPr>
        <w:rFonts w:ascii="Arial" w:hAnsi="Arial" w:cs="Arial" w:hint="eastAsia"/>
        <w:sz w:val="10"/>
        <w:szCs w:val="10"/>
      </w:rPr>
      <w:t>[r</w:t>
    </w:r>
    <w:r>
      <w:rPr>
        <w:rFonts w:ascii="Arial" w:hAnsi="Arial" w:cs="Arial"/>
        <w:sz w:val="10"/>
        <w:szCs w:val="10"/>
      </w:rPr>
      <w:t>v212</w:t>
    </w:r>
    <w:r>
      <w:rPr>
        <w:rFonts w:ascii="Arial" w:hAnsi="Arial" w:cs="Arial"/>
        <w:sz w:val="10"/>
        <w:szCs w:val="10"/>
      </w:rPr>
      <w:fldChar w:fldCharType="begin"/>
    </w:r>
    <w:r>
      <w:rPr>
        <w:rFonts w:ascii="Arial" w:hAnsi="Arial" w:cs="Arial"/>
        <w:sz w:val="10"/>
        <w:szCs w:val="10"/>
      </w:rPr>
      <w:instrText xml:space="preserve"> FILENAME  \p  \* MERGEFORMAT </w:instrText>
    </w:r>
    <w:r>
      <w:rPr>
        <w:rFonts w:ascii="Arial" w:hAnsi="Arial" w:cs="Arial"/>
        <w:sz w:val="10"/>
        <w:szCs w:val="10"/>
      </w:rPr>
      <w:fldChar w:fldCharType="separate"/>
    </w:r>
    <w:r>
      <w:rPr>
        <w:rFonts w:ascii="Arial" w:hAnsi="Arial" w:cs="Arial"/>
        <w:noProof/>
        <w:sz w:val="10"/>
        <w:szCs w:val="10"/>
      </w:rPr>
      <w:t>\\GS-PC\GS Documents\GMSLA Taiwan Addendum template_PASLA (RV11032020 final).doc</w:t>
    </w:r>
    <w:r>
      <w:rPr>
        <w:rFonts w:ascii="Arial" w:hAnsi="Arial" w:cs="Arial"/>
        <w:sz w:val="10"/>
        <w:szCs w:val="10"/>
      </w:rPr>
      <w:fldChar w:fldCharType="end"/>
    </w:r>
    <w:r>
      <w:rPr>
        <w:rFonts w:ascii="Arial" w:hAnsi="Arial" w:cs="Arial"/>
        <w:sz w:val="10"/>
        <w:szCs w:val="1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16AEEB" w14:textId="77777777" w:rsidR="00CF69E9" w:rsidRDefault="00CF69E9">
      <w:pPr>
        <w:pStyle w:val="Footer"/>
        <w:pBdr>
          <w:top w:val="single" w:sz="4" w:space="1" w:color="C0C0C0"/>
        </w:pBdr>
      </w:pPr>
    </w:p>
  </w:footnote>
  <w:footnote w:type="continuationSeparator" w:id="0">
    <w:p w14:paraId="6A2A6AB7" w14:textId="77777777" w:rsidR="00CF69E9" w:rsidRDefault="00CF69E9">
      <w:r>
        <w:continuationSeparator/>
      </w:r>
    </w:p>
  </w:footnote>
  <w:footnote w:id="1">
    <w:p w14:paraId="3232C35E" w14:textId="77777777" w:rsidR="00B416B8" w:rsidRPr="00546BEF" w:rsidRDefault="00CF69E9" w:rsidP="00E41503">
      <w:pPr>
        <w:spacing w:after="0" w:line="200" w:lineRule="exact"/>
        <w:ind w:left="425" w:hanging="425"/>
        <w:rPr>
          <w:rFonts w:ascii="Times New Roman" w:hAnsi="Times New Roman" w:cs="Times New Roman"/>
          <w:sz w:val="20"/>
          <w:szCs w:val="20"/>
        </w:rPr>
      </w:pPr>
      <w:r w:rsidRPr="00546BEF">
        <w:rPr>
          <w:rStyle w:val="FootnoteReference"/>
          <w:rFonts w:ascii="Times New Roman" w:hAnsi="Times New Roman" w:cs="Times New Roman"/>
          <w:sz w:val="20"/>
          <w:szCs w:val="20"/>
        </w:rPr>
        <w:footnoteRef/>
      </w:r>
      <w:r w:rsidRPr="00546BEF">
        <w:rPr>
          <w:rFonts w:ascii="Times New Roman" w:hAnsi="Times New Roman" w:cs="Times New Roman"/>
          <w:sz w:val="20"/>
          <w:szCs w:val="20"/>
        </w:rPr>
        <w:t>/</w:t>
      </w:r>
      <w:r w:rsidRPr="00546BEF">
        <w:rPr>
          <w:rFonts w:ascii="Times New Roman" w:hAnsi="Times New Roman" w:cs="Times New Roman"/>
          <w:sz w:val="20"/>
          <w:szCs w:val="20"/>
        </w:rPr>
        <w:tab/>
      </w:r>
      <w:r w:rsidRPr="00546BEF">
        <w:rPr>
          <w:rFonts w:ascii="Times New Roman" w:eastAsia="Times New Roman" w:hAnsi="Times New Roman" w:cs="Times New Roman"/>
          <w:sz w:val="20"/>
          <w:szCs w:val="20"/>
        </w:rPr>
        <w:t xml:space="preserve">This Taiwan GMSLA Addendum is for purposes of (i) one party (the securities lender) lending Taiwan securities via </w:t>
      </w:r>
      <w:r w:rsidRPr="00546BEF">
        <w:rPr>
          <w:rFonts w:ascii="Times New Roman" w:eastAsia="Times New Roman" w:hAnsi="Times New Roman" w:cs="Times New Roman"/>
          <w:color w:val="000000"/>
          <w:sz w:val="20"/>
          <w:szCs w:val="20"/>
        </w:rPr>
        <w:t>"</w:t>
      </w:r>
      <w:r w:rsidRPr="00546BEF">
        <w:rPr>
          <w:rFonts w:ascii="Times New Roman" w:eastAsia="Times New Roman" w:hAnsi="Times New Roman" w:cs="Times New Roman"/>
          <w:sz w:val="20"/>
          <w:szCs w:val="20"/>
        </w:rPr>
        <w:t>negotiated transactions</w:t>
      </w:r>
      <w:r w:rsidRPr="00546BEF">
        <w:rPr>
          <w:rFonts w:ascii="Times New Roman" w:eastAsia="Times New Roman" w:hAnsi="Times New Roman" w:cs="Times New Roman"/>
          <w:color w:val="000000"/>
          <w:sz w:val="20"/>
          <w:szCs w:val="20"/>
        </w:rPr>
        <w:t>"</w:t>
      </w:r>
      <w:r w:rsidRPr="00546BEF">
        <w:rPr>
          <w:rFonts w:ascii="Times New Roman" w:eastAsia="Times New Roman" w:hAnsi="Times New Roman" w:cs="Times New Roman"/>
          <w:sz w:val="20"/>
          <w:szCs w:val="20"/>
        </w:rPr>
        <w:t xml:space="preserve"> to the other party (the securities borrower) for the securities borrower to short sell; or (ii) the parties utilizing the TSEC securities borrowing and lending system for one party (the securities borrower) to loan cash to the other party (the securities lender) and take Taiwan securities via </w:t>
      </w:r>
      <w:r w:rsidRPr="00546BEF">
        <w:rPr>
          <w:rFonts w:ascii="Times New Roman" w:eastAsia="Times New Roman" w:hAnsi="Times New Roman" w:cs="Times New Roman"/>
          <w:color w:val="000000"/>
          <w:sz w:val="20"/>
          <w:szCs w:val="20"/>
        </w:rPr>
        <w:t>"</w:t>
      </w:r>
      <w:r w:rsidRPr="00546BEF">
        <w:rPr>
          <w:rFonts w:ascii="Times New Roman" w:eastAsia="Times New Roman" w:hAnsi="Times New Roman" w:cs="Times New Roman"/>
          <w:sz w:val="20"/>
          <w:szCs w:val="20"/>
        </w:rPr>
        <w:t>negotiated transactions</w:t>
      </w:r>
      <w:r w:rsidRPr="00546BEF">
        <w:rPr>
          <w:rFonts w:ascii="Times New Roman" w:eastAsia="Times New Roman" w:hAnsi="Times New Roman" w:cs="Times New Roman"/>
          <w:color w:val="000000"/>
          <w:sz w:val="20"/>
          <w:szCs w:val="20"/>
        </w:rPr>
        <w:t>"</w:t>
      </w:r>
      <w:r w:rsidRPr="00546BEF">
        <w:rPr>
          <w:rFonts w:ascii="Times New Roman" w:eastAsia="Times New Roman" w:hAnsi="Times New Roman" w:cs="Times New Roman"/>
          <w:sz w:val="20"/>
          <w:szCs w:val="20"/>
        </w:rPr>
        <w:t xml:space="preserve"> as collateral therefor (i.e. reverse stock lending).</w:t>
      </w:r>
      <w:r w:rsidRPr="00546BEF">
        <w:rPr>
          <w:rFonts w:ascii="Times New Roman" w:hAnsi="Times New Roman" w:cs="Times New Roman"/>
          <w:sz w:val="20"/>
          <w:szCs w:val="20"/>
        </w:rPr>
        <w:t xml:space="preserve"> </w:t>
      </w:r>
    </w:p>
  </w:footnote>
  <w:footnote w:id="2">
    <w:p w14:paraId="607DC470" w14:textId="77777777" w:rsidR="00B416B8" w:rsidRPr="00546BEF" w:rsidRDefault="00CF69E9" w:rsidP="00E41503">
      <w:pPr>
        <w:spacing w:after="0" w:line="200" w:lineRule="exact"/>
        <w:ind w:left="425" w:hanging="425"/>
        <w:rPr>
          <w:rFonts w:ascii="Times New Roman" w:hAnsi="Times New Roman" w:cs="Times New Roman"/>
          <w:sz w:val="20"/>
          <w:szCs w:val="20"/>
          <w:lang w:val="en-US"/>
        </w:rPr>
      </w:pPr>
      <w:r w:rsidRPr="00546BEF">
        <w:rPr>
          <w:rStyle w:val="FootnoteReference"/>
          <w:rFonts w:ascii="Times New Roman" w:hAnsi="Times New Roman" w:cs="Times New Roman"/>
          <w:sz w:val="20"/>
          <w:szCs w:val="20"/>
        </w:rPr>
        <w:footnoteRef/>
      </w:r>
      <w:r w:rsidRPr="00546BEF">
        <w:rPr>
          <w:rFonts w:ascii="Times New Roman" w:hAnsi="Times New Roman" w:cs="Times New Roman"/>
          <w:sz w:val="20"/>
          <w:szCs w:val="20"/>
        </w:rPr>
        <w:t>/</w:t>
      </w:r>
      <w:r w:rsidRPr="00546BEF">
        <w:rPr>
          <w:rFonts w:ascii="Times New Roman" w:hAnsi="Times New Roman" w:cs="Times New Roman"/>
          <w:sz w:val="20"/>
          <w:szCs w:val="20"/>
        </w:rPr>
        <w:tab/>
      </w:r>
      <w:r w:rsidRPr="00546BEF">
        <w:rPr>
          <w:rFonts w:ascii="Times New Roman" w:eastAsia="Times New Roman" w:hAnsi="Times New Roman" w:cs="Times New Roman"/>
          <w:sz w:val="20"/>
          <w:szCs w:val="20"/>
        </w:rPr>
        <w:t xml:space="preserve">The </w:t>
      </w:r>
      <w:r w:rsidRPr="00546BEF">
        <w:rPr>
          <w:rFonts w:ascii="Times New Roman" w:hAnsi="Times New Roman" w:cs="Times New Roman"/>
          <w:sz w:val="20"/>
          <w:szCs w:val="20"/>
        </w:rPr>
        <w:t>Taiwan</w:t>
      </w:r>
      <w:r w:rsidRPr="00546BEF">
        <w:rPr>
          <w:rFonts w:ascii="Times New Roman" w:eastAsia="Times New Roman" w:hAnsi="Times New Roman" w:cs="Times New Roman"/>
          <w:sz w:val="20"/>
          <w:szCs w:val="20"/>
        </w:rPr>
        <w:t xml:space="preserve"> Addendum is for use with either the GMSLA 2000 version or the GMSLA 2010 version. Where the references to the GMSLA 2000 version and the GMSLA 2010 version are different, both references are included in the text in brackets with the applicable version identified in the footnotes. The parties should delete the references to the GMSLA version that is not used.</w:t>
      </w:r>
      <w:r w:rsidRPr="00546BEF">
        <w:rPr>
          <w:rFonts w:ascii="Times New Roman" w:hAnsi="Times New Roman" w:cs="Times New Roman"/>
          <w:sz w:val="20"/>
          <w:szCs w:val="20"/>
        </w:rPr>
        <w:t xml:space="preserve"> </w:t>
      </w:r>
    </w:p>
  </w:footnote>
  <w:footnote w:id="3">
    <w:p w14:paraId="53E5EDFA" w14:textId="77777777" w:rsidR="00B416B8" w:rsidRPr="00546BEF" w:rsidRDefault="00CF69E9" w:rsidP="00E41503">
      <w:pPr>
        <w:spacing w:after="0" w:line="200" w:lineRule="exact"/>
        <w:ind w:left="425" w:hanging="425"/>
        <w:rPr>
          <w:rFonts w:ascii="Times New Roman" w:hAnsi="Times New Roman" w:cs="Times New Roman"/>
          <w:sz w:val="20"/>
          <w:szCs w:val="20"/>
          <w:lang w:val="en-US"/>
        </w:rPr>
      </w:pPr>
      <w:r w:rsidRPr="00546BEF">
        <w:rPr>
          <w:rStyle w:val="FootnoteReference"/>
          <w:rFonts w:ascii="Times New Roman" w:hAnsi="Times New Roman" w:cs="Times New Roman"/>
          <w:sz w:val="20"/>
          <w:szCs w:val="20"/>
        </w:rPr>
        <w:footnoteRef/>
      </w:r>
      <w:r w:rsidRPr="00546BEF">
        <w:rPr>
          <w:rFonts w:ascii="Times New Roman" w:hAnsi="Times New Roman" w:cs="Times New Roman"/>
          <w:sz w:val="20"/>
          <w:szCs w:val="20"/>
        </w:rPr>
        <w:t>/</w:t>
      </w:r>
      <w:r w:rsidRPr="00546BEF">
        <w:rPr>
          <w:rFonts w:ascii="Times New Roman" w:hAnsi="Times New Roman" w:cs="Times New Roman"/>
          <w:sz w:val="20"/>
          <w:szCs w:val="20"/>
        </w:rPr>
        <w:tab/>
      </w:r>
      <w:r w:rsidRPr="00546BEF">
        <w:rPr>
          <w:rFonts w:ascii="Times New Roman" w:hAnsi="Times New Roman" w:cs="Times New Roman"/>
          <w:sz w:val="20"/>
          <w:szCs w:val="20"/>
          <w:lang w:val="en-US"/>
        </w:rPr>
        <w:t xml:space="preserve">This </w:t>
      </w:r>
      <w:r w:rsidRPr="00546BEF">
        <w:rPr>
          <w:rFonts w:ascii="Times New Roman" w:hAnsi="Times New Roman" w:cs="Times New Roman"/>
          <w:sz w:val="20"/>
          <w:szCs w:val="20"/>
        </w:rPr>
        <w:t>provision</w:t>
      </w:r>
      <w:r w:rsidRPr="00546BEF">
        <w:rPr>
          <w:rFonts w:ascii="Times New Roman" w:hAnsi="Times New Roman" w:cs="Times New Roman"/>
          <w:sz w:val="20"/>
          <w:szCs w:val="20"/>
          <w:lang w:val="en-US"/>
        </w:rPr>
        <w:t xml:space="preserve"> makes the Taiwan Addendum </w:t>
      </w:r>
      <w:r w:rsidRPr="00546BEF">
        <w:rPr>
          <w:rFonts w:ascii="Times New Roman" w:eastAsia="Times New Roman" w:hAnsi="Times New Roman" w:cs="Times New Roman"/>
          <w:color w:val="000000"/>
          <w:sz w:val="20"/>
          <w:szCs w:val="20"/>
        </w:rPr>
        <w:t>"</w:t>
      </w:r>
      <w:r w:rsidRPr="00546BEF">
        <w:rPr>
          <w:rFonts w:ascii="Times New Roman" w:hAnsi="Times New Roman" w:cs="Times New Roman"/>
          <w:sz w:val="20"/>
          <w:szCs w:val="20"/>
          <w:lang w:val="en-US"/>
        </w:rPr>
        <w:t>two way</w:t>
      </w:r>
      <w:r w:rsidRPr="00546BEF">
        <w:rPr>
          <w:rFonts w:ascii="Times New Roman" w:eastAsia="Times New Roman" w:hAnsi="Times New Roman" w:cs="Times New Roman"/>
          <w:color w:val="000000"/>
          <w:sz w:val="20"/>
          <w:szCs w:val="20"/>
        </w:rPr>
        <w:t>"</w:t>
      </w:r>
      <w:r w:rsidRPr="00546BEF">
        <w:rPr>
          <w:rFonts w:ascii="Times New Roman" w:hAnsi="Times New Roman" w:cs="Times New Roman"/>
          <w:sz w:val="20"/>
          <w:szCs w:val="20"/>
          <w:lang w:val="en-US"/>
        </w:rPr>
        <w:t xml:space="preserve"> (i.e. the Taiwan Addendum is designed for either party to act as securities borrower or securities lender).</w:t>
      </w:r>
      <w:r w:rsidRPr="00546BEF">
        <w:rPr>
          <w:rFonts w:ascii="Times New Roman" w:hAnsi="Times New Roman" w:cs="Times New Roman"/>
          <w:sz w:val="20"/>
          <w:szCs w:val="20"/>
        </w:rPr>
        <w:t xml:space="preserve"> </w:t>
      </w:r>
    </w:p>
  </w:footnote>
  <w:footnote w:id="4">
    <w:p w14:paraId="36E7823D" w14:textId="77777777" w:rsidR="00B416B8" w:rsidRPr="00546BEF" w:rsidRDefault="00CF69E9" w:rsidP="00E41503">
      <w:pPr>
        <w:spacing w:after="0" w:line="200" w:lineRule="exact"/>
        <w:ind w:left="425" w:hanging="425"/>
        <w:rPr>
          <w:rFonts w:ascii="Times New Roman" w:eastAsia="Times New Roman" w:hAnsi="Times New Roman" w:cs="Times New Roman"/>
          <w:sz w:val="20"/>
          <w:szCs w:val="20"/>
        </w:rPr>
      </w:pPr>
      <w:r w:rsidRPr="00546BEF">
        <w:rPr>
          <w:rStyle w:val="FootnoteReference"/>
          <w:rFonts w:ascii="Times New Roman" w:hAnsi="Times New Roman" w:cs="Times New Roman"/>
          <w:sz w:val="20"/>
          <w:szCs w:val="20"/>
        </w:rPr>
        <w:footnoteRef/>
      </w:r>
      <w:r w:rsidRPr="00546BEF">
        <w:rPr>
          <w:rFonts w:ascii="Times New Roman" w:eastAsia="Times New Roman" w:hAnsi="Times New Roman" w:cs="Times New Roman"/>
          <w:sz w:val="20"/>
          <w:szCs w:val="20"/>
        </w:rPr>
        <w:t>/</w:t>
      </w:r>
      <w:r w:rsidRPr="00546BEF">
        <w:rPr>
          <w:rFonts w:ascii="Times New Roman" w:eastAsia="Times New Roman" w:hAnsi="Times New Roman" w:cs="Times New Roman"/>
          <w:sz w:val="20"/>
          <w:szCs w:val="20"/>
        </w:rPr>
        <w:tab/>
        <w:t xml:space="preserve">This </w:t>
      </w:r>
      <w:r w:rsidRPr="00546BEF">
        <w:rPr>
          <w:rFonts w:ascii="Times New Roman" w:hAnsi="Times New Roman" w:cs="Times New Roman"/>
          <w:sz w:val="20"/>
          <w:szCs w:val="20"/>
        </w:rPr>
        <w:t>definition</w:t>
      </w:r>
      <w:r>
        <w:rPr>
          <w:rFonts w:ascii="Times New Roman" w:eastAsia="Times New Roman" w:hAnsi="Times New Roman" w:cs="Times New Roman"/>
          <w:sz w:val="20"/>
          <w:szCs w:val="20"/>
        </w:rPr>
        <w:t xml:space="preserve"> of </w:t>
      </w:r>
      <w:r w:rsidRPr="00546BEF">
        <w:rPr>
          <w:rFonts w:ascii="Times New Roman" w:eastAsia="Times New Roman" w:hAnsi="Times New Roman" w:cs="Times New Roman"/>
          <w:color w:val="000000"/>
          <w:sz w:val="20"/>
          <w:szCs w:val="20"/>
        </w:rPr>
        <w:t>"</w:t>
      </w:r>
      <w:r>
        <w:rPr>
          <w:rFonts w:ascii="Times New Roman" w:eastAsia="Times New Roman" w:hAnsi="Times New Roman" w:cs="Times New Roman"/>
          <w:sz w:val="20"/>
          <w:szCs w:val="20"/>
        </w:rPr>
        <w:t>Taiwan RSL</w:t>
      </w:r>
      <w:r w:rsidRPr="00546BEF">
        <w:rPr>
          <w:rFonts w:ascii="Times New Roman" w:eastAsia="Times New Roman" w:hAnsi="Times New Roman" w:cs="Times New Roman"/>
          <w:color w:val="000000"/>
          <w:sz w:val="20"/>
          <w:szCs w:val="20"/>
        </w:rPr>
        <w:t>"</w:t>
      </w:r>
      <w:r w:rsidRPr="00546BEF">
        <w:rPr>
          <w:rFonts w:ascii="Times New Roman" w:eastAsia="Times New Roman" w:hAnsi="Times New Roman" w:cs="Times New Roman"/>
          <w:sz w:val="20"/>
          <w:szCs w:val="20"/>
        </w:rPr>
        <w:t xml:space="preserve"> sets out the scope of securities loans to be treated as Taiwan RSLs. This definition is necessary for reverse stock lending.</w:t>
      </w:r>
    </w:p>
  </w:footnote>
  <w:footnote w:id="5">
    <w:p w14:paraId="6A7C1FA5" w14:textId="77777777" w:rsidR="00B416B8" w:rsidRPr="00CF6464" w:rsidRDefault="00CF69E9" w:rsidP="004A5E0A">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 xml:space="preserve">This </w:t>
      </w:r>
      <w:r w:rsidRPr="00CF6464">
        <w:rPr>
          <w:rFonts w:ascii="Times New Roman" w:hAnsi="Times New Roman" w:cs="Times New Roman"/>
          <w:sz w:val="20"/>
          <w:szCs w:val="20"/>
          <w:lang w:val="en-US"/>
        </w:rPr>
        <w:t>definition</w:t>
      </w:r>
      <w:r w:rsidRPr="00CF6464">
        <w:rPr>
          <w:rFonts w:ascii="Times New Roman" w:hAnsi="Times New Roman" w:cs="Times New Roman"/>
          <w:sz w:val="20"/>
          <w:szCs w:val="20"/>
        </w:rPr>
        <w:t xml:space="preserve"> of </w:t>
      </w:r>
      <w:r w:rsidRPr="00546BEF">
        <w:rPr>
          <w:rFonts w:ascii="Times New Roman" w:eastAsia="Times New Roman" w:hAnsi="Times New Roman" w:cs="Times New Roman"/>
          <w:color w:val="000000"/>
          <w:sz w:val="20"/>
          <w:szCs w:val="20"/>
        </w:rPr>
        <w:t>"</w:t>
      </w:r>
      <w:r w:rsidRPr="00CF6464">
        <w:rPr>
          <w:rFonts w:ascii="Times New Roman" w:hAnsi="Times New Roman" w:cs="Times New Roman"/>
          <w:sz w:val="20"/>
          <w:szCs w:val="20"/>
        </w:rPr>
        <w:t>Indicated Maturity Date</w:t>
      </w:r>
      <w:r w:rsidRPr="00546BEF">
        <w:rPr>
          <w:rFonts w:ascii="Times New Roman" w:eastAsia="Times New Roman" w:hAnsi="Times New Roman" w:cs="Times New Roman"/>
          <w:color w:val="000000"/>
          <w:sz w:val="20"/>
          <w:szCs w:val="20"/>
        </w:rPr>
        <w:t>"</w:t>
      </w:r>
      <w:r w:rsidRPr="00CF6464">
        <w:rPr>
          <w:rFonts w:ascii="Times New Roman" w:hAnsi="Times New Roman" w:cs="Times New Roman"/>
          <w:sz w:val="20"/>
          <w:szCs w:val="20"/>
        </w:rPr>
        <w:t xml:space="preserve"> allows the Parties to set a date for the maturity of the cash loan under Taiwan RSLs. This definition is necessary for reverse stock lending. </w:t>
      </w:r>
    </w:p>
  </w:footnote>
  <w:footnote w:id="6">
    <w:p w14:paraId="36D6F3B4" w14:textId="77777777" w:rsidR="00B416B8" w:rsidRPr="00CF6464" w:rsidRDefault="00CF69E9" w:rsidP="004A5E0A">
      <w:pPr>
        <w:spacing w:after="0" w:line="200" w:lineRule="exact"/>
        <w:ind w:left="425" w:hanging="425"/>
        <w:rPr>
          <w:rFonts w:ascii="Times New Roman" w:hAnsi="Times New Roman" w:cs="Times New Roman"/>
          <w:sz w:val="20"/>
          <w:szCs w:val="20"/>
        </w:rPr>
      </w:pPr>
      <w:r w:rsidRPr="00CF6464">
        <w:rPr>
          <w:rStyle w:val="FootnoteReference"/>
          <w:rFonts w:ascii="Times New Roman" w:hAnsi="Times New Roman" w:cs="Times New Roman"/>
          <w:sz w:val="20"/>
          <w:szCs w:val="20"/>
        </w:rPr>
        <w:footnoteRef/>
      </w:r>
      <w:r w:rsidRPr="00CF6464">
        <w:rPr>
          <w:rStyle w:val="FootnoteReference"/>
          <w:rFonts w:ascii="Times New Roman" w:hAnsi="Times New Roman" w:cs="Times New Roman"/>
          <w:sz w:val="20"/>
          <w:szCs w:val="20"/>
          <w:vertAlign w:val="baseline"/>
        </w:rPr>
        <w:t>/</w:t>
      </w:r>
      <w:r w:rsidRPr="00CF6464">
        <w:rPr>
          <w:rFonts w:ascii="Times New Roman" w:hAnsi="Times New Roman" w:cs="Times New Roman"/>
          <w:sz w:val="20"/>
          <w:szCs w:val="20"/>
        </w:rPr>
        <w:tab/>
      </w:r>
      <w:r w:rsidRPr="00CF6464">
        <w:rPr>
          <w:rFonts w:ascii="Times New Roman" w:eastAsia="Times New Roman" w:hAnsi="Times New Roman" w:cs="Times New Roman"/>
          <w:sz w:val="20"/>
          <w:szCs w:val="20"/>
        </w:rPr>
        <w:t xml:space="preserve">The net </w:t>
      </w:r>
      <w:r w:rsidRPr="00CF6464">
        <w:rPr>
          <w:rFonts w:ascii="Times New Roman" w:hAnsi="Times New Roman" w:cs="Times New Roman"/>
          <w:sz w:val="20"/>
          <w:szCs w:val="20"/>
          <w:lang w:val="en-US"/>
        </w:rPr>
        <w:t>effect</w:t>
      </w:r>
      <w:r w:rsidRPr="00CF6464">
        <w:rPr>
          <w:rFonts w:ascii="Times New Roman" w:eastAsia="Times New Roman" w:hAnsi="Times New Roman" w:cs="Times New Roman"/>
          <w:sz w:val="20"/>
          <w:szCs w:val="20"/>
        </w:rPr>
        <w:t xml:space="preserve"> of replacing the GMSLA definition of Market Value with the definition set out herein is that, for Taiwan securities, the Market Value will be equal to the closing price and for non-Taiwan securities and non-Taiwan collateral (whether listed on an exchange other than TSE or </w:t>
      </w:r>
      <w:r w:rsidRPr="00CF6464">
        <w:rPr>
          <w:rFonts w:ascii="Times New Roman" w:hAnsi="Times New Roman" w:cs="Times New Roman"/>
          <w:sz w:val="20"/>
          <w:szCs w:val="20"/>
        </w:rPr>
        <w:t>TPEx</w:t>
      </w:r>
      <w:r w:rsidRPr="00CF6464">
        <w:rPr>
          <w:rFonts w:ascii="Times New Roman" w:eastAsia="Times New Roman" w:hAnsi="Times New Roman" w:cs="Times New Roman"/>
          <w:sz w:val="20"/>
          <w:szCs w:val="20"/>
        </w:rPr>
        <w:t>, or unlisted), the normal GMSLA definition of “Market Value” will apply. Because the GMSLA 2000 definition and the GMSLA 2010 definition are different, the parties will need to select the appropriate definition.</w:t>
      </w:r>
    </w:p>
  </w:footnote>
  <w:footnote w:id="7">
    <w:p w14:paraId="6F501668" w14:textId="77777777" w:rsidR="00B416B8" w:rsidRPr="00CF6464" w:rsidRDefault="00CF69E9" w:rsidP="00EC51B1">
      <w:pPr>
        <w:spacing w:after="0" w:line="200" w:lineRule="exact"/>
        <w:ind w:left="425" w:hanging="425"/>
        <w:rPr>
          <w:rFonts w:ascii="Times New Roman" w:hAnsi="Times New Roman" w:cs="Times New Roman"/>
          <w:sz w:val="20"/>
          <w:szCs w:val="20"/>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 xml:space="preserve">For use with GMSLA 2000. </w:t>
      </w:r>
    </w:p>
  </w:footnote>
  <w:footnote w:id="8">
    <w:p w14:paraId="6E7881B3" w14:textId="77777777" w:rsidR="00B416B8" w:rsidRPr="00CF6464" w:rsidRDefault="00CF69E9" w:rsidP="00EC51B1">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For use with GMSLA 2010.</w:t>
      </w:r>
    </w:p>
  </w:footnote>
  <w:footnote w:id="9">
    <w:p w14:paraId="20149BDA" w14:textId="77777777" w:rsidR="00B416B8" w:rsidRPr="00CF6464" w:rsidRDefault="00CF69E9" w:rsidP="00B04411">
      <w:pPr>
        <w:spacing w:after="0" w:line="200" w:lineRule="exact"/>
        <w:ind w:left="425" w:hanging="425"/>
        <w:rPr>
          <w:rFonts w:ascii="Times New Roman" w:hAnsi="Times New Roman" w:cs="Times New Roman"/>
          <w:sz w:val="20"/>
          <w:szCs w:val="20"/>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 xml:space="preserve">Include if the parties will accept R.O.C. government bonds Collateral for non-Taiwan RSLs. </w:t>
      </w:r>
    </w:p>
  </w:footnote>
  <w:footnote w:id="10">
    <w:p w14:paraId="51ABBC5B" w14:textId="77777777" w:rsidR="00B416B8" w:rsidRPr="00CF6464" w:rsidRDefault="00CF69E9" w:rsidP="004A5E0A">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 xml:space="preserve">It is </w:t>
      </w:r>
      <w:r w:rsidRPr="00CF6464">
        <w:rPr>
          <w:rFonts w:ascii="Times New Roman" w:hAnsi="Times New Roman" w:cs="Times New Roman"/>
          <w:sz w:val="20"/>
          <w:szCs w:val="20"/>
          <w:lang w:val="en-US"/>
        </w:rPr>
        <w:t>necessary</w:t>
      </w:r>
      <w:r w:rsidRPr="00CF6464">
        <w:rPr>
          <w:rFonts w:ascii="Times New Roman" w:hAnsi="Times New Roman" w:cs="Times New Roman"/>
          <w:sz w:val="20"/>
          <w:szCs w:val="20"/>
        </w:rPr>
        <w:t xml:space="preserve"> for reverse stock lending to include the substance of this definition of </w:t>
      </w:r>
      <w:r w:rsidRPr="00546BEF">
        <w:rPr>
          <w:rFonts w:ascii="Times New Roman" w:eastAsia="Times New Roman" w:hAnsi="Times New Roman" w:cs="Times New Roman"/>
          <w:color w:val="000000"/>
          <w:sz w:val="20"/>
          <w:szCs w:val="20"/>
        </w:rPr>
        <w:t>"</w:t>
      </w:r>
      <w:r w:rsidRPr="00CF6464">
        <w:rPr>
          <w:rFonts w:ascii="Times New Roman" w:hAnsi="Times New Roman" w:cs="Times New Roman"/>
          <w:sz w:val="20"/>
          <w:szCs w:val="20"/>
        </w:rPr>
        <w:t>Permissible Alternative Securities</w:t>
      </w:r>
      <w:r w:rsidRPr="00546BEF">
        <w:rPr>
          <w:rFonts w:ascii="Times New Roman" w:eastAsia="Times New Roman" w:hAnsi="Times New Roman" w:cs="Times New Roman"/>
          <w:color w:val="000000"/>
          <w:sz w:val="20"/>
          <w:szCs w:val="20"/>
        </w:rPr>
        <w:t>"</w:t>
      </w:r>
      <w:r w:rsidRPr="00CF6464">
        <w:rPr>
          <w:rFonts w:ascii="Times New Roman" w:hAnsi="Times New Roman" w:cs="Times New Roman"/>
          <w:sz w:val="20"/>
          <w:szCs w:val="20"/>
        </w:rPr>
        <w:t xml:space="preserve">. This definition, along with Clause 7.5 of the Addendum, allows the Lender to replace Loaned Securities with other securities (i.e. Permissible Alternative Securities). Different language that achieves the same purpose may be used. </w:t>
      </w:r>
    </w:p>
  </w:footnote>
  <w:footnote w:id="11">
    <w:p w14:paraId="4465D7CF" w14:textId="77777777" w:rsidR="00B416B8" w:rsidRPr="00CF6464" w:rsidRDefault="00CF69E9" w:rsidP="004A5E0A">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r>
      <w:r w:rsidRPr="00CF6464">
        <w:rPr>
          <w:rFonts w:ascii="Times New Roman" w:hAnsi="Times New Roman" w:cs="Times New Roman"/>
          <w:sz w:val="20"/>
          <w:szCs w:val="20"/>
          <w:lang w:val="en-US"/>
        </w:rPr>
        <w:t xml:space="preserve">This definition of </w:t>
      </w:r>
      <w:r w:rsidRPr="00546BEF">
        <w:rPr>
          <w:rFonts w:ascii="Times New Roman" w:eastAsia="Times New Roman" w:hAnsi="Times New Roman" w:cs="Times New Roman"/>
          <w:color w:val="000000"/>
          <w:sz w:val="20"/>
          <w:szCs w:val="20"/>
        </w:rPr>
        <w:t>"</w:t>
      </w:r>
      <w:r w:rsidRPr="00CF6464">
        <w:rPr>
          <w:rFonts w:ascii="Times New Roman" w:hAnsi="Times New Roman" w:cs="Times New Roman"/>
          <w:sz w:val="20"/>
          <w:szCs w:val="20"/>
          <w:lang w:val="en-US"/>
        </w:rPr>
        <w:t>RSL Arrangement</w:t>
      </w:r>
      <w:r w:rsidRPr="00546BEF">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w:t>
      </w:r>
      <w:r w:rsidRPr="00CF6464">
        <w:rPr>
          <w:rFonts w:ascii="Times New Roman" w:hAnsi="Times New Roman" w:cs="Times New Roman"/>
          <w:sz w:val="20"/>
          <w:szCs w:val="20"/>
          <w:lang w:val="en-US"/>
        </w:rPr>
        <w:t>provides a defined term representing the cash loan which is collateralized by the Taiwan securities loans (i.e. Taiwan RSLs) and, thus, it is necessary for reverse stock lending to have such a term.</w:t>
      </w:r>
      <w:r w:rsidRPr="00CF6464">
        <w:rPr>
          <w:rFonts w:ascii="Times New Roman" w:hAnsi="Times New Roman" w:cs="Times New Roman"/>
          <w:sz w:val="20"/>
          <w:szCs w:val="20"/>
        </w:rPr>
        <w:t xml:space="preserve"> </w:t>
      </w:r>
    </w:p>
  </w:footnote>
  <w:footnote w:id="12">
    <w:p w14:paraId="1214F77E" w14:textId="77777777" w:rsidR="00B416B8" w:rsidRPr="00CF6464" w:rsidRDefault="00CF69E9" w:rsidP="004A5E0A">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r>
      <w:r w:rsidRPr="00CF6464">
        <w:rPr>
          <w:rFonts w:ascii="Times New Roman" w:hAnsi="Times New Roman" w:cs="Times New Roman"/>
          <w:sz w:val="20"/>
          <w:szCs w:val="20"/>
          <w:lang w:val="en-US"/>
        </w:rPr>
        <w:t>This definition of “Taiwan Funding Amount” refers to the amount of the underlying cash loan and, thus, is necessary for reverse stock lending.</w:t>
      </w:r>
    </w:p>
  </w:footnote>
  <w:footnote w:id="13">
    <w:p w14:paraId="496767B4" w14:textId="77777777" w:rsidR="00B416B8" w:rsidRPr="00CF6464" w:rsidRDefault="00CF69E9" w:rsidP="004A5E0A">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 xml:space="preserve">It is necessary to include the substance of this clause. Under the Regulations, the </w:t>
      </w:r>
      <w:r w:rsidRPr="00CF6464">
        <w:rPr>
          <w:rFonts w:ascii="Times New Roman" w:hAnsi="Times New Roman" w:cs="Times New Roman"/>
          <w:sz w:val="20"/>
          <w:szCs w:val="20"/>
          <w:lang w:val="en-US"/>
        </w:rPr>
        <w:t>agreement</w:t>
      </w:r>
      <w:r w:rsidRPr="00CF6464">
        <w:rPr>
          <w:rFonts w:ascii="Times New Roman" w:hAnsi="Times New Roman" w:cs="Times New Roman"/>
          <w:sz w:val="20"/>
          <w:szCs w:val="20"/>
        </w:rPr>
        <w:t xml:space="preserve"> between the borrower and lender is required to state that the Taiwan Loans are subject to the Regulations and that in the event of inconsistency between the Agreement/Taiwan Addendum and the Regulations, the Regulations will prevail. This clause sets out such language. Different language that achieves the same purpose may be used. </w:t>
      </w:r>
    </w:p>
  </w:footnote>
  <w:footnote w:id="14">
    <w:p w14:paraId="1F023072" w14:textId="77777777" w:rsidR="00B416B8" w:rsidRPr="00CF6464" w:rsidRDefault="00CF69E9" w:rsidP="004A5E0A">
      <w:pPr>
        <w:spacing w:after="0" w:line="200" w:lineRule="exact"/>
        <w:ind w:left="425" w:hanging="425"/>
        <w:rPr>
          <w:rFonts w:ascii="Times New Roman" w:hAnsi="Times New Roman" w:cs="Times New Roman"/>
          <w:sz w:val="20"/>
          <w:szCs w:val="20"/>
          <w:lang w:val="en-US"/>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r>
      <w:r w:rsidRPr="00CF6464">
        <w:rPr>
          <w:rFonts w:ascii="Times New Roman" w:hAnsi="Times New Roman" w:cs="Times New Roman"/>
          <w:sz w:val="20"/>
          <w:szCs w:val="20"/>
          <w:lang w:val="en-US"/>
        </w:rPr>
        <w:t>It is necessary to include the substance of this Clause 3. To explain, the GMSLA currency conversion provision (Paragraph 2.4) uses the London inter-bank market for conversion rates. However, because the London inter-bank market does not have an NT Dollar rate, it is necessary to add language to the GMSLA provisions to include an NT Dollar rate. The rate used in the Taiwan Addendum is market standard, but the parties may agree on a different rate. Different language that achieves the same purpose may be used.</w:t>
      </w:r>
    </w:p>
  </w:footnote>
  <w:footnote w:id="15">
    <w:p w14:paraId="320946E7" w14:textId="77777777" w:rsidR="00B416B8" w:rsidRPr="00CF6464" w:rsidRDefault="00CF69E9" w:rsidP="004A5E0A">
      <w:pPr>
        <w:spacing w:after="0" w:line="200" w:lineRule="exact"/>
        <w:ind w:left="425" w:hanging="425"/>
        <w:rPr>
          <w:rFonts w:ascii="Times New Roman" w:hAnsi="Times New Roman" w:cs="Times New Roman"/>
          <w:sz w:val="20"/>
          <w:szCs w:val="20"/>
        </w:rPr>
      </w:pPr>
      <w:r w:rsidRPr="00CF6464">
        <w:rPr>
          <w:rStyle w:val="FootnoteReference"/>
          <w:rFonts w:ascii="Times New Roman" w:hAnsi="Times New Roman" w:cs="Times New Roman"/>
          <w:sz w:val="20"/>
          <w:szCs w:val="20"/>
        </w:rPr>
        <w:footnoteRef/>
      </w:r>
      <w:r w:rsidRPr="00CF6464">
        <w:rPr>
          <w:rFonts w:ascii="Times New Roman" w:hAnsi="Times New Roman" w:cs="Times New Roman"/>
          <w:sz w:val="20"/>
          <w:szCs w:val="20"/>
        </w:rPr>
        <w:t>/</w:t>
      </w:r>
      <w:r w:rsidRPr="00CF6464">
        <w:rPr>
          <w:rFonts w:ascii="Times New Roman" w:hAnsi="Times New Roman" w:cs="Times New Roman"/>
          <w:sz w:val="20"/>
          <w:szCs w:val="20"/>
        </w:rPr>
        <w:tab/>
        <w:t xml:space="preserve">This Clause 4.3.1 sets out a mechanism for the parties to enter into an RSL Arrangement (i.e. a cash loan). </w:t>
      </w:r>
    </w:p>
  </w:footnote>
  <w:footnote w:id="16">
    <w:p w14:paraId="28F1DC51" w14:textId="77777777" w:rsidR="00B416B8" w:rsidRPr="00D932D4" w:rsidRDefault="00CF69E9" w:rsidP="00944A70">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2000.</w:t>
      </w:r>
    </w:p>
  </w:footnote>
  <w:footnote w:id="17">
    <w:p w14:paraId="619DE571" w14:textId="77777777" w:rsidR="00B416B8" w:rsidRPr="00D932D4" w:rsidRDefault="00CF69E9" w:rsidP="00944A70">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2010.</w:t>
      </w:r>
    </w:p>
  </w:footnote>
  <w:footnote w:id="18">
    <w:p w14:paraId="01780DFA" w14:textId="77777777" w:rsidR="00B416B8" w:rsidRPr="00D932D4" w:rsidRDefault="00CF69E9" w:rsidP="004A5E0A">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This provision allows for the parties to adjust the amount of Loaned Securities to match the value of the cash loan by entering into additional loans (i.e. Top-Up RSLs) or recalling Loaned Securities. It is necessary for reverse stock lending to include the substance of this clause.</w:t>
      </w:r>
    </w:p>
  </w:footnote>
  <w:footnote w:id="19">
    <w:p w14:paraId="75BCCED6" w14:textId="77777777" w:rsidR="00B416B8" w:rsidRPr="00D932D4" w:rsidRDefault="00CF69E9" w:rsidP="00574369">
      <w:pPr>
        <w:spacing w:after="0" w:line="200" w:lineRule="exact"/>
        <w:ind w:left="425" w:hanging="425"/>
        <w:rPr>
          <w:rFonts w:ascii="Times New Roman" w:hAnsi="Times New Roman" w:cs="Times New Roman"/>
          <w:sz w:val="20"/>
          <w:szCs w:val="20"/>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Include if the parties will take Taiwan securities as collateral for Taiwan Loans that are not Taiwan RSLs. </w:t>
      </w:r>
    </w:p>
  </w:footnote>
  <w:footnote w:id="20">
    <w:p w14:paraId="6757EF96" w14:textId="77777777" w:rsidR="00B416B8" w:rsidRPr="00D932D4" w:rsidRDefault="00CF69E9" w:rsidP="0018141B">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2000.</w:t>
      </w:r>
    </w:p>
  </w:footnote>
  <w:footnote w:id="21">
    <w:p w14:paraId="338F3F02" w14:textId="77777777" w:rsidR="00B416B8" w:rsidRPr="00D932D4" w:rsidRDefault="00CF69E9" w:rsidP="0018141B">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2010.</w:t>
      </w:r>
    </w:p>
  </w:footnote>
  <w:footnote w:id="22">
    <w:p w14:paraId="197110B0" w14:textId="77777777" w:rsidR="00B416B8" w:rsidRPr="00D932D4" w:rsidRDefault="00CF69E9" w:rsidP="0018141B">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2000.</w:t>
      </w:r>
    </w:p>
  </w:footnote>
  <w:footnote w:id="23">
    <w:p w14:paraId="2199E510" w14:textId="77777777" w:rsidR="00B416B8" w:rsidRPr="00D932D4" w:rsidRDefault="00CF69E9" w:rsidP="0018141B">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2010.</w:t>
      </w:r>
    </w:p>
    <w:p w14:paraId="27F56856" w14:textId="77777777" w:rsidR="00B416B8" w:rsidRPr="00D932D4" w:rsidRDefault="00DB0A92">
      <w:pPr>
        <w:pStyle w:val="FootnoteText"/>
        <w:rPr>
          <w:rFonts w:ascii="Times New Roman" w:hAnsi="Times New Roman" w:cs="Times New Roman"/>
          <w:sz w:val="20"/>
          <w:szCs w:val="20"/>
          <w:lang w:val="en-US"/>
        </w:rPr>
      </w:pPr>
    </w:p>
  </w:footnote>
  <w:footnote w:id="24">
    <w:p w14:paraId="0CB076B3" w14:textId="77777777" w:rsidR="00B416B8" w:rsidRPr="00D932D4" w:rsidRDefault="00CF69E9" w:rsidP="00574369">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The parties are free to handle Income on Taiwan Loaned Securities as they please. This is a sample provision for requiring the recall of Taiwan Loans in the event of Income on the Taiwan Loans Securities.</w:t>
      </w:r>
    </w:p>
  </w:footnote>
  <w:footnote w:id="25">
    <w:p w14:paraId="68C66121" w14:textId="77777777" w:rsidR="00B416B8" w:rsidRPr="00D932D4" w:rsidRDefault="00CF69E9" w:rsidP="0020577F">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2000.</w:t>
      </w:r>
    </w:p>
  </w:footnote>
  <w:footnote w:id="26">
    <w:p w14:paraId="1D89205B" w14:textId="77777777" w:rsidR="00B416B8" w:rsidRPr="00D932D4" w:rsidRDefault="00CF69E9" w:rsidP="0020577F">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2010.</w:t>
      </w:r>
    </w:p>
  </w:footnote>
  <w:footnote w:id="27">
    <w:p w14:paraId="30AB1615" w14:textId="77777777" w:rsidR="00B416B8" w:rsidRPr="00D932D4" w:rsidRDefault="00CF69E9" w:rsidP="0020577F">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2000.</w:t>
      </w:r>
    </w:p>
  </w:footnote>
  <w:footnote w:id="28">
    <w:p w14:paraId="2E7AE0FF" w14:textId="77777777" w:rsidR="00B416B8" w:rsidRPr="00D932D4" w:rsidRDefault="00CF69E9" w:rsidP="0020577F">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For use with GMSLA 2010.</w:t>
      </w:r>
    </w:p>
  </w:footnote>
  <w:footnote w:id="29">
    <w:p w14:paraId="3B166769" w14:textId="77777777" w:rsidR="00B416B8" w:rsidRPr="00D932D4" w:rsidRDefault="00CF69E9" w:rsidP="00B5175A">
      <w:pPr>
        <w:spacing w:after="0" w:line="200" w:lineRule="exact"/>
        <w:ind w:left="425" w:hanging="425"/>
        <w:rPr>
          <w:rFonts w:ascii="Times New Roman" w:hAnsi="Times New Roman" w:cs="Times New Roman"/>
          <w:sz w:val="20"/>
          <w:szCs w:val="20"/>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This is another sample provision for dealing with Income on Taiwan Loaned Securities and Collateral. </w:t>
      </w:r>
    </w:p>
  </w:footnote>
  <w:footnote w:id="30">
    <w:p w14:paraId="6589F9A3" w14:textId="77777777" w:rsidR="00B416B8" w:rsidRPr="00D932D4" w:rsidRDefault="00CF69E9" w:rsidP="004A5E0A">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It is </w:t>
      </w:r>
      <w:r w:rsidRPr="00D932D4">
        <w:rPr>
          <w:rFonts w:ascii="Times New Roman" w:hAnsi="Times New Roman" w:cs="Times New Roman"/>
          <w:sz w:val="20"/>
          <w:szCs w:val="20"/>
          <w:lang w:val="en-US"/>
        </w:rPr>
        <w:t>necessary</w:t>
      </w:r>
      <w:r w:rsidRPr="00D932D4">
        <w:rPr>
          <w:rFonts w:ascii="Times New Roman" w:hAnsi="Times New Roman" w:cs="Times New Roman"/>
          <w:sz w:val="20"/>
          <w:szCs w:val="20"/>
        </w:rPr>
        <w:t xml:space="preserve"> to include the substance of this clause. This clause applies to Taiwan Loans that are not Taiwan RSLs. This clause reflects the fact that the Regulations place limits on the term (at present 6 months with two</w:t>
      </w:r>
      <w:r>
        <w:rPr>
          <w:rFonts w:ascii="Times New Roman" w:hAnsi="Times New Roman" w:cs="Times New Roman"/>
          <w:sz w:val="20"/>
          <w:szCs w:val="20"/>
        </w:rPr>
        <w:t xml:space="preserve"> </w:t>
      </w:r>
      <w:r w:rsidRPr="00D932D4">
        <w:rPr>
          <w:rFonts w:ascii="Times New Roman" w:hAnsi="Times New Roman" w:cs="Times New Roman"/>
          <w:sz w:val="20"/>
          <w:szCs w:val="20"/>
        </w:rPr>
        <w:t xml:space="preserve">(2) rollovers) of Taiwan Loans. Different language that achieves the same purpose may be used. We note that there is currently a proposal to amend the law to allow the loan period to be 18 months with a single 18 month rollover. However, at this stage it is unclear whether such proposal will become law. </w:t>
      </w:r>
    </w:p>
  </w:footnote>
  <w:footnote w:id="31">
    <w:p w14:paraId="793AE1E4" w14:textId="77777777" w:rsidR="00B416B8" w:rsidRPr="00D932D4" w:rsidRDefault="00CF69E9" w:rsidP="00C73FF2">
      <w:pPr>
        <w:spacing w:after="0" w:line="200" w:lineRule="exact"/>
        <w:ind w:left="425" w:hanging="425"/>
        <w:rPr>
          <w:rStyle w:val="FootnoteReference"/>
          <w:rFonts w:ascii="Times New Roman" w:hAnsi="Times New Roman" w:cs="Times New Roman"/>
          <w:sz w:val="20"/>
          <w:szCs w:val="20"/>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r>
      <w:r w:rsidRPr="00D932D4">
        <w:rPr>
          <w:rFonts w:ascii="Times New Roman" w:hAnsi="Times New Roman" w:cs="Times New Roman"/>
          <w:sz w:val="20"/>
          <w:szCs w:val="20"/>
          <w:lang w:val="en-US"/>
        </w:rPr>
        <w:t xml:space="preserve">These provisions allow for the cash loan to extend beyond the regulatory loan tenor and rollover limit on securities loans by including mechanisms to both renew loans and enter into </w:t>
      </w:r>
      <w:r w:rsidRPr="00546BEF">
        <w:rPr>
          <w:rFonts w:ascii="Times New Roman" w:eastAsia="Times New Roman" w:hAnsi="Times New Roman" w:cs="Times New Roman"/>
          <w:color w:val="000000"/>
          <w:sz w:val="20"/>
          <w:szCs w:val="20"/>
        </w:rPr>
        <w:t>"</w:t>
      </w:r>
      <w:r w:rsidRPr="00D932D4">
        <w:rPr>
          <w:rFonts w:ascii="Times New Roman" w:hAnsi="Times New Roman" w:cs="Times New Roman"/>
          <w:sz w:val="20"/>
          <w:szCs w:val="20"/>
          <w:lang w:val="en-US"/>
        </w:rPr>
        <w:t>Successor Loans</w:t>
      </w:r>
      <w:r w:rsidRPr="00546BEF">
        <w:rPr>
          <w:rFonts w:ascii="Times New Roman" w:eastAsia="Times New Roman" w:hAnsi="Times New Roman" w:cs="Times New Roman"/>
          <w:color w:val="000000"/>
          <w:sz w:val="20"/>
          <w:szCs w:val="20"/>
        </w:rPr>
        <w:t>"</w:t>
      </w:r>
      <w:r w:rsidRPr="00D932D4">
        <w:rPr>
          <w:rFonts w:ascii="Times New Roman" w:hAnsi="Times New Roman" w:cs="Times New Roman"/>
          <w:sz w:val="20"/>
          <w:szCs w:val="20"/>
          <w:lang w:val="en-US"/>
        </w:rPr>
        <w:t xml:space="preserve">. It is necessary for reverse stock lending to include the substance of these clauses. </w:t>
      </w:r>
    </w:p>
  </w:footnote>
  <w:footnote w:id="32">
    <w:p w14:paraId="62F8D572" w14:textId="77777777" w:rsidR="00B416B8" w:rsidRPr="00D932D4" w:rsidRDefault="00CF69E9" w:rsidP="0033589D">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For use with GMSLA 2000. </w:t>
      </w:r>
    </w:p>
  </w:footnote>
  <w:footnote w:id="33">
    <w:p w14:paraId="7F216CB9" w14:textId="77777777" w:rsidR="00B416B8" w:rsidRPr="00D932D4" w:rsidRDefault="00CF69E9" w:rsidP="0033589D">
      <w:pPr>
        <w:spacing w:after="0" w:line="200" w:lineRule="exact"/>
        <w:ind w:left="425" w:hanging="425"/>
        <w:rPr>
          <w:rFonts w:ascii="Times New Roman" w:hAnsi="Times New Roman" w:cs="Times New Roman"/>
          <w:sz w:val="20"/>
          <w:szCs w:val="20"/>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For use with GMSLA 2010. </w:t>
      </w:r>
    </w:p>
  </w:footnote>
  <w:footnote w:id="34">
    <w:p w14:paraId="4054EE24" w14:textId="77777777" w:rsidR="00B416B8" w:rsidRPr="00D932D4" w:rsidRDefault="00CF69E9" w:rsidP="00997DD3">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For use with GMSLA 2000. </w:t>
      </w:r>
    </w:p>
  </w:footnote>
  <w:footnote w:id="35">
    <w:p w14:paraId="1540BB84" w14:textId="77777777" w:rsidR="00B416B8" w:rsidRPr="00D932D4" w:rsidRDefault="00CF69E9" w:rsidP="00997DD3">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For use with GMSLA 2010. </w:t>
      </w:r>
    </w:p>
  </w:footnote>
  <w:footnote w:id="36">
    <w:p w14:paraId="6F6661A9" w14:textId="77777777" w:rsidR="00B416B8" w:rsidRPr="00D932D4" w:rsidRDefault="00CF69E9" w:rsidP="004A5E0A">
      <w:pPr>
        <w:spacing w:after="0" w:line="200" w:lineRule="exact"/>
        <w:ind w:left="425" w:hanging="425"/>
        <w:rPr>
          <w:rFonts w:ascii="Times New Roman" w:hAnsi="Times New Roman" w:cs="Times New Roman"/>
          <w:sz w:val="20"/>
          <w:szCs w:val="20"/>
          <w:lang w:val="en-US"/>
        </w:rPr>
      </w:pPr>
      <w:r w:rsidRPr="00D932D4">
        <w:rPr>
          <w:rStyle w:val="FootnoteReference"/>
          <w:rFonts w:ascii="Times New Roman" w:hAnsi="Times New Roman" w:cs="Times New Roman"/>
          <w:sz w:val="20"/>
          <w:szCs w:val="20"/>
        </w:rPr>
        <w:footnoteRef/>
      </w:r>
      <w:r w:rsidRPr="00D932D4">
        <w:rPr>
          <w:rFonts w:ascii="Times New Roman" w:hAnsi="Times New Roman" w:cs="Times New Roman"/>
          <w:sz w:val="20"/>
          <w:szCs w:val="20"/>
        </w:rPr>
        <w:t>/</w:t>
      </w:r>
      <w:r w:rsidRPr="00D932D4">
        <w:rPr>
          <w:rFonts w:ascii="Times New Roman" w:hAnsi="Times New Roman" w:cs="Times New Roman"/>
          <w:sz w:val="20"/>
          <w:szCs w:val="20"/>
        </w:rPr>
        <w:tab/>
        <w:t xml:space="preserve">This </w:t>
      </w:r>
      <w:r w:rsidRPr="00D932D4">
        <w:rPr>
          <w:rFonts w:ascii="Times New Roman" w:hAnsi="Times New Roman" w:cs="Times New Roman"/>
          <w:sz w:val="20"/>
          <w:szCs w:val="20"/>
          <w:lang w:val="en-US"/>
        </w:rPr>
        <w:t>provision</w:t>
      </w:r>
      <w:r w:rsidRPr="00D932D4">
        <w:rPr>
          <w:rFonts w:ascii="Times New Roman" w:hAnsi="Times New Roman" w:cs="Times New Roman"/>
          <w:sz w:val="20"/>
          <w:szCs w:val="20"/>
        </w:rPr>
        <w:t xml:space="preserve"> allows the Lender to substitute loaned securities by entering into new Taiwan RSLs. Given that substitution is an essential feature of reverse stock lending, it is necessary for reverse stock lending to include the substance of this clause. </w:t>
      </w:r>
    </w:p>
  </w:footnote>
  <w:footnote w:id="37">
    <w:p w14:paraId="45BD7EC4" w14:textId="77777777" w:rsidR="00B416B8" w:rsidRPr="00C87935" w:rsidRDefault="00CF69E9" w:rsidP="004A5E0A">
      <w:pPr>
        <w:spacing w:after="0" w:line="200" w:lineRule="exact"/>
        <w:ind w:left="425" w:hanging="425"/>
        <w:rPr>
          <w:rStyle w:val="FootnoteReference"/>
          <w:rFonts w:ascii="Times New Roman" w:hAnsi="Times New Roman" w:cs="Times New Roman"/>
          <w:sz w:val="20"/>
          <w:szCs w:val="20"/>
        </w:rPr>
      </w:pPr>
      <w:r w:rsidRPr="00C87935">
        <w:rPr>
          <w:rStyle w:val="FootnoteReference"/>
          <w:rFonts w:ascii="Times New Roman" w:hAnsi="Times New Roman" w:cs="Times New Roman"/>
          <w:sz w:val="20"/>
          <w:szCs w:val="20"/>
        </w:rPr>
        <w:footnoteRef/>
      </w:r>
      <w:r w:rsidRPr="00C87935">
        <w:rPr>
          <w:rFonts w:ascii="Times New Roman" w:hAnsi="Times New Roman" w:cs="Times New Roman"/>
          <w:sz w:val="20"/>
          <w:szCs w:val="20"/>
        </w:rPr>
        <w:t>/</w:t>
      </w:r>
      <w:r w:rsidRPr="00C87935">
        <w:rPr>
          <w:rFonts w:ascii="Times New Roman" w:hAnsi="Times New Roman" w:cs="Times New Roman"/>
          <w:sz w:val="20"/>
          <w:szCs w:val="20"/>
        </w:rPr>
        <w:tab/>
        <w:t xml:space="preserve">This clause </w:t>
      </w:r>
      <w:r w:rsidRPr="00C87935">
        <w:rPr>
          <w:rFonts w:ascii="Times New Roman" w:hAnsi="Times New Roman" w:cs="Times New Roman"/>
          <w:sz w:val="20"/>
          <w:szCs w:val="20"/>
          <w:lang w:val="en-US"/>
        </w:rPr>
        <w:t>reflects</w:t>
      </w:r>
      <w:r w:rsidRPr="00C87935">
        <w:rPr>
          <w:rFonts w:ascii="Times New Roman" w:hAnsi="Times New Roman" w:cs="Times New Roman"/>
          <w:sz w:val="20"/>
          <w:szCs w:val="20"/>
        </w:rPr>
        <w:t xml:space="preserve"> the requirements to notify and provide documentation to the Stock Exchange in the event of an event of default. This clause is good to have and is market standard.</w:t>
      </w:r>
      <w:r w:rsidRPr="00C87935">
        <w:rPr>
          <w:rStyle w:val="FootnoteReference"/>
          <w:rFonts w:ascii="Times New Roman" w:hAnsi="Times New Roman" w:cs="Times New Roman"/>
          <w:sz w:val="20"/>
          <w:szCs w:val="20"/>
        </w:rPr>
        <w:t xml:space="preserve"> </w:t>
      </w:r>
    </w:p>
  </w:footnote>
  <w:footnote w:id="38">
    <w:p w14:paraId="11B4EE1D" w14:textId="77777777" w:rsidR="00B416B8" w:rsidRPr="00C87935" w:rsidRDefault="00CF69E9" w:rsidP="004A5E0A">
      <w:pPr>
        <w:spacing w:after="0" w:line="200" w:lineRule="exact"/>
        <w:ind w:left="425" w:hanging="425"/>
        <w:rPr>
          <w:rFonts w:ascii="Times New Roman" w:hAnsi="Times New Roman" w:cs="Times New Roman"/>
          <w:sz w:val="20"/>
          <w:szCs w:val="20"/>
          <w:lang w:val="en-US"/>
        </w:rPr>
      </w:pPr>
      <w:r w:rsidRPr="00C87935">
        <w:rPr>
          <w:rStyle w:val="FootnoteReference"/>
          <w:rFonts w:ascii="Times New Roman" w:hAnsi="Times New Roman" w:cs="Times New Roman"/>
          <w:sz w:val="20"/>
          <w:szCs w:val="20"/>
        </w:rPr>
        <w:footnoteRef/>
      </w:r>
      <w:r w:rsidRPr="00C87935">
        <w:rPr>
          <w:rFonts w:ascii="Times New Roman" w:hAnsi="Times New Roman" w:cs="Times New Roman"/>
          <w:sz w:val="20"/>
          <w:szCs w:val="20"/>
        </w:rPr>
        <w:t>/</w:t>
      </w:r>
      <w:r w:rsidRPr="00C87935">
        <w:rPr>
          <w:rFonts w:ascii="Times New Roman" w:hAnsi="Times New Roman" w:cs="Times New Roman"/>
          <w:sz w:val="20"/>
          <w:szCs w:val="20"/>
        </w:rPr>
        <w:tab/>
        <w:t xml:space="preserve">This clause is important to have and is market standard. The Taiwan authorities have the </w:t>
      </w:r>
      <w:r w:rsidRPr="00C87935">
        <w:rPr>
          <w:rFonts w:ascii="Times New Roman" w:hAnsi="Times New Roman" w:cs="Times New Roman"/>
          <w:sz w:val="20"/>
          <w:szCs w:val="20"/>
          <w:lang w:val="en-US"/>
        </w:rPr>
        <w:t>power</w:t>
      </w:r>
      <w:r w:rsidRPr="00C87935">
        <w:rPr>
          <w:rFonts w:ascii="Times New Roman" w:hAnsi="Times New Roman" w:cs="Times New Roman"/>
          <w:sz w:val="20"/>
          <w:szCs w:val="20"/>
        </w:rPr>
        <w:t xml:space="preserve"> to request information regarding the Parties’ Taiwan securities borrowing and lending transactions (including information regarding’ counterparties) and if the Taiwan authorities request such information, the Parties will need to have the consent of counterparty to provide such information and this clause obtains such consent at the time the Taiwan Addendum is entered into. </w:t>
      </w:r>
    </w:p>
  </w:footnote>
  <w:footnote w:id="39">
    <w:p w14:paraId="651F77E5" w14:textId="77777777" w:rsidR="00422671" w:rsidRPr="00422671" w:rsidRDefault="00CF69E9">
      <w:pPr>
        <w:pStyle w:val="FootnoteText"/>
        <w:rPr>
          <w:lang w:val="en-US"/>
        </w:rPr>
      </w:pPr>
      <w:r>
        <w:rPr>
          <w:rStyle w:val="FootnoteReference"/>
        </w:rPr>
        <w:footnoteRef/>
      </w:r>
      <w:r>
        <w:t xml:space="preserve">       The </w:t>
      </w:r>
      <w:r w:rsidRPr="00245CA9">
        <w:t>governing law clause should be aligned with the governing law of the GMSLA</w:t>
      </w:r>
      <w:r>
        <w:t>.</w:t>
      </w:r>
    </w:p>
  </w:footnote>
  <w:footnote w:id="40">
    <w:p w14:paraId="0347703A" w14:textId="77777777" w:rsidR="00B933D6" w:rsidRPr="00B933D6" w:rsidRDefault="00CF69E9">
      <w:pPr>
        <w:pStyle w:val="FootnoteText"/>
        <w:rPr>
          <w:lang w:val="en-US"/>
        </w:rPr>
      </w:pPr>
      <w:r>
        <w:rPr>
          <w:rStyle w:val="FootnoteReference"/>
        </w:rPr>
        <w:footnoteRef/>
      </w:r>
      <w:r>
        <w:t xml:space="preserve">       This language should be included if the Addendum is signed after the GMSLA.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05925" w14:textId="7F6F4242" w:rsidR="00B416B8" w:rsidRPr="00CF198B" w:rsidRDefault="0091363B" w:rsidP="00CF198B">
    <w:pPr>
      <w:pStyle w:val="Header"/>
      <w:tabs>
        <w:tab w:val="left" w:pos="5954"/>
      </w:tabs>
      <w:jc w:val="right"/>
      <w:rPr>
        <w:rFonts w:asciiTheme="minorHAnsi" w:hAnsiTheme="minorHAnsi" w:cstheme="minorHAnsi"/>
        <w:sz w:val="18"/>
        <w:szCs w:val="18"/>
        <w:lang w:val="en-US"/>
      </w:rPr>
    </w:pPr>
    <w:r w:rsidRPr="00CF198B">
      <w:rPr>
        <w:rFonts w:asciiTheme="minorHAnsi" w:hAnsiTheme="minorHAnsi" w:cstheme="minorHAnsi"/>
        <w:noProof/>
        <w:sz w:val="12"/>
        <w:szCs w:val="12"/>
      </w:rPr>
      <w:drawing>
        <wp:anchor distT="0" distB="0" distL="114300" distR="114300" simplePos="0" relativeHeight="251657216" behindDoc="0" locked="0" layoutInCell="1" allowOverlap="1" wp14:anchorId="6251E314" wp14:editId="72357D8A">
          <wp:simplePos x="0" y="0"/>
          <wp:positionH relativeFrom="column">
            <wp:posOffset>1053465</wp:posOffset>
          </wp:positionH>
          <wp:positionV relativeFrom="paragraph">
            <wp:posOffset>9525</wp:posOffset>
          </wp:positionV>
          <wp:extent cx="1497965" cy="381000"/>
          <wp:effectExtent l="0" t="0" r="6985" b="0"/>
          <wp:wrapThrough wrapText="bothSides">
            <wp:wrapPolygon edited="0">
              <wp:start x="0" y="0"/>
              <wp:lineTo x="0" y="20520"/>
              <wp:lineTo x="21426" y="20520"/>
              <wp:lineTo x="21426" y="15120"/>
              <wp:lineTo x="19778" y="0"/>
              <wp:lineTo x="0" y="0"/>
            </wp:wrapPolygon>
          </wp:wrapThrough>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97965" cy="381000"/>
                  </a:xfrm>
                  <a:prstGeom prst="rect">
                    <a:avLst/>
                  </a:prstGeom>
                </pic:spPr>
              </pic:pic>
            </a:graphicData>
          </a:graphic>
          <wp14:sizeRelH relativeFrom="margin">
            <wp14:pctWidth>0</wp14:pctWidth>
          </wp14:sizeRelH>
          <wp14:sizeRelV relativeFrom="margin">
            <wp14:pctHeight>0</wp14:pctHeight>
          </wp14:sizeRelV>
        </wp:anchor>
      </w:drawing>
    </w:r>
    <w:r w:rsidRPr="00CF198B">
      <w:rPr>
        <w:rFonts w:asciiTheme="minorHAnsi" w:hAnsiTheme="minorHAnsi" w:cstheme="minorHAnsi"/>
        <w:noProof/>
        <w:sz w:val="12"/>
        <w:szCs w:val="12"/>
      </w:rPr>
      <w:drawing>
        <wp:anchor distT="0" distB="0" distL="114300" distR="114300" simplePos="0" relativeHeight="251668480" behindDoc="1" locked="0" layoutInCell="1" allowOverlap="1" wp14:anchorId="53267137" wp14:editId="58331733">
          <wp:simplePos x="0" y="0"/>
          <wp:positionH relativeFrom="column">
            <wp:posOffset>-280035</wp:posOffset>
          </wp:positionH>
          <wp:positionV relativeFrom="paragraph">
            <wp:posOffset>9525</wp:posOffset>
          </wp:positionV>
          <wp:extent cx="1066800" cy="360045"/>
          <wp:effectExtent l="0" t="0" r="0" b="1905"/>
          <wp:wrapTight wrapText="bothSides">
            <wp:wrapPolygon edited="0">
              <wp:start x="0" y="0"/>
              <wp:lineTo x="0" y="20571"/>
              <wp:lineTo x="21214" y="20571"/>
              <wp:lineTo x="21214" y="0"/>
              <wp:lineTo x="0" y="0"/>
            </wp:wrapPolygon>
          </wp:wrapTight>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066800" cy="360045"/>
                  </a:xfrm>
                  <a:prstGeom prst="rect">
                    <a:avLst/>
                  </a:prstGeom>
                </pic:spPr>
              </pic:pic>
            </a:graphicData>
          </a:graphic>
          <wp14:sizeRelH relativeFrom="margin">
            <wp14:pctWidth>0</wp14:pctWidth>
          </wp14:sizeRelH>
          <wp14:sizeRelV relativeFrom="margin">
            <wp14:pctHeight>0</wp14:pctHeight>
          </wp14:sizeRelV>
        </wp:anchor>
      </w:drawing>
    </w:r>
    <w:r w:rsidR="00CF69E9" w:rsidRPr="00CF198B">
      <w:rPr>
        <w:rFonts w:asciiTheme="minorHAnsi" w:hAnsiTheme="minorHAnsi" w:cstheme="minorHAnsi"/>
        <w:sz w:val="18"/>
        <w:szCs w:val="18"/>
        <w:lang w:val="en-US"/>
      </w:rPr>
      <w:t>Taiwan GMSLA Addendum Template</w:t>
    </w:r>
  </w:p>
  <w:p w14:paraId="70F8C059" w14:textId="77777777" w:rsidR="00B416B8" w:rsidRPr="00CF198B" w:rsidRDefault="00CF69E9" w:rsidP="00FE6D07">
    <w:pPr>
      <w:pStyle w:val="Header"/>
      <w:jc w:val="right"/>
      <w:rPr>
        <w:rFonts w:asciiTheme="minorHAnsi" w:hAnsiTheme="minorHAnsi" w:cstheme="minorHAnsi"/>
        <w:sz w:val="18"/>
        <w:szCs w:val="18"/>
        <w:lang w:val="en-US"/>
      </w:rPr>
    </w:pPr>
    <w:r w:rsidRPr="00CF198B">
      <w:rPr>
        <w:rFonts w:asciiTheme="minorHAnsi" w:hAnsiTheme="minorHAnsi" w:cstheme="minorHAnsi"/>
        <w:sz w:val="18"/>
        <w:szCs w:val="18"/>
        <w:lang w:val="en-US"/>
      </w:rPr>
      <w:t xml:space="preserve">GMSLA 2000/2010 </w:t>
    </w:r>
    <w:r w:rsidRPr="00CF198B">
      <w:rPr>
        <w:rFonts w:asciiTheme="minorHAnsi" w:hAnsiTheme="minorHAnsi" w:cstheme="minorHAnsi"/>
        <w:sz w:val="18"/>
        <w:szCs w:val="18"/>
        <w:lang w:val="en-US" w:eastAsia="zh-HK"/>
      </w:rPr>
      <w:t>Version</w:t>
    </w:r>
  </w:p>
  <w:p w14:paraId="11F8035B" w14:textId="77777777" w:rsidR="00B416B8" w:rsidRPr="00CF198B" w:rsidRDefault="00CF69E9" w:rsidP="00BE0FEB">
    <w:pPr>
      <w:pStyle w:val="Header"/>
      <w:wordWrap w:val="0"/>
      <w:jc w:val="right"/>
      <w:rPr>
        <w:rFonts w:asciiTheme="minorHAnsi" w:hAnsiTheme="minorHAnsi" w:cstheme="minorHAnsi"/>
        <w:sz w:val="18"/>
        <w:szCs w:val="18"/>
        <w:lang w:val="en-US"/>
      </w:rPr>
    </w:pPr>
    <w:r w:rsidRPr="00CF198B">
      <w:rPr>
        <w:rFonts w:asciiTheme="minorHAnsi" w:hAnsiTheme="minorHAnsi" w:cstheme="minorHAnsi"/>
        <w:sz w:val="18"/>
        <w:szCs w:val="18"/>
        <w:lang w:val="en-US"/>
      </w:rPr>
      <w:t>R&amp;V November 3, 2020</w:t>
    </w:r>
  </w:p>
  <w:p w14:paraId="72A5789F" w14:textId="77777777" w:rsidR="00B416B8" w:rsidRPr="00C87935" w:rsidRDefault="00DB0A92" w:rsidP="00BE0FEB">
    <w:pPr>
      <w:pStyle w:val="Header"/>
      <w:jc w:val="right"/>
      <w:rPr>
        <w:rFonts w:ascii="Times New Roman" w:hAnsi="Times New Roman" w:cs="Times New Roman"/>
        <w:sz w:val="22"/>
        <w:szCs w:val="22"/>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E"/>
    <w:multiLevelType w:val="multilevel"/>
    <w:tmpl w:val="C5FE1B66"/>
    <w:lvl w:ilvl="0">
      <w:start w:val="1"/>
      <w:numFmt w:val="decimal"/>
      <w:pStyle w:val="ListArabic1"/>
      <w:lvlText w:val="(%1)"/>
      <w:lvlJc w:val="left"/>
      <w:pPr>
        <w:tabs>
          <w:tab w:val="num" w:pos="624"/>
        </w:tabs>
        <w:ind w:left="624" w:hanging="624"/>
      </w:pPr>
      <w:rPr>
        <w:rFonts w:ascii="CG Times" w:hAnsi="CG Times"/>
        <w:b w:val="0"/>
        <w:bCs w:val="0"/>
        <w:i w:val="0"/>
        <w:iCs w:val="0"/>
        <w:spacing w:val="0"/>
        <w:sz w:val="20"/>
        <w:szCs w:val="20"/>
      </w:rPr>
    </w:lvl>
    <w:lvl w:ilvl="1">
      <w:start w:val="1"/>
      <w:numFmt w:val="decimal"/>
      <w:pStyle w:val="ListArabic2"/>
      <w:lvlText w:val="(%2)"/>
      <w:lvlJc w:val="left"/>
      <w:pPr>
        <w:tabs>
          <w:tab w:val="num" w:pos="1417"/>
        </w:tabs>
        <w:ind w:left="1417" w:hanging="793"/>
      </w:pPr>
      <w:rPr>
        <w:b w:val="0"/>
        <w:bCs w:val="0"/>
        <w:i w:val="0"/>
        <w:iCs w:val="0"/>
        <w:spacing w:val="0"/>
        <w:sz w:val="20"/>
        <w:szCs w:val="20"/>
      </w:rPr>
    </w:lvl>
    <w:lvl w:ilvl="2">
      <w:start w:val="1"/>
      <w:numFmt w:val="decimal"/>
      <w:pStyle w:val="ListArabic3"/>
      <w:lvlText w:val="(%3)"/>
      <w:lvlJc w:val="left"/>
      <w:pPr>
        <w:tabs>
          <w:tab w:val="num" w:pos="1928"/>
        </w:tabs>
        <w:ind w:left="1928" w:hanging="511"/>
      </w:pPr>
      <w:rPr>
        <w:b w:val="0"/>
        <w:bCs w:val="0"/>
        <w:i w:val="0"/>
        <w:iCs w:val="0"/>
        <w:spacing w:val="0"/>
        <w:sz w:val="20"/>
        <w:szCs w:val="20"/>
      </w:rPr>
    </w:lvl>
    <w:lvl w:ilvl="3">
      <w:start w:val="1"/>
      <w:numFmt w:val="decimal"/>
      <w:lvlText w:val="(%4)"/>
      <w:lvlJc w:val="left"/>
      <w:pPr>
        <w:tabs>
          <w:tab w:val="num" w:pos="2438"/>
        </w:tabs>
        <w:ind w:left="2438" w:hanging="510"/>
      </w:pPr>
      <w:rPr>
        <w:b w:val="0"/>
        <w:bCs w:val="0"/>
        <w:i w:val="0"/>
        <w:iCs w:val="0"/>
        <w:spacing w:val="0"/>
        <w:sz w:val="20"/>
        <w:szCs w:val="20"/>
      </w:rPr>
    </w:lvl>
    <w:lvl w:ilvl="4">
      <w:start w:val="1"/>
      <w:numFmt w:val="lowerRoman"/>
      <w:lvlText w:val="(%5)"/>
      <w:lvlJc w:val="left"/>
      <w:pPr>
        <w:tabs>
          <w:tab w:val="num" w:pos="2438"/>
        </w:tabs>
        <w:ind w:left="2438" w:hanging="510"/>
      </w:pPr>
      <w:rPr>
        <w:b w:val="0"/>
        <w:bCs w:val="0"/>
        <w:i w:val="0"/>
        <w:iCs w:val="0"/>
        <w:spacing w:val="0"/>
        <w:sz w:val="18"/>
        <w:szCs w:val="18"/>
      </w:rPr>
    </w:lvl>
    <w:lvl w:ilvl="5">
      <w:start w:val="1"/>
      <w:numFmt w:val="decimal"/>
      <w:lvlText w:val="(%6)"/>
      <w:lvlJc w:val="left"/>
      <w:pPr>
        <w:tabs>
          <w:tab w:val="num" w:pos="2948"/>
        </w:tabs>
        <w:ind w:left="2948" w:hanging="510"/>
      </w:pPr>
      <w:rPr>
        <w:b w:val="0"/>
        <w:bCs w:val="0"/>
        <w:i w:val="0"/>
        <w:iCs w:val="0"/>
        <w:spacing w:val="0"/>
        <w:sz w:val="20"/>
        <w:szCs w:val="20"/>
      </w:rPr>
    </w:lvl>
    <w:lvl w:ilvl="6">
      <w:start w:val="1"/>
      <w:numFmt w:val="none"/>
      <w:suff w:val="nothing"/>
      <w:lvlText w:val=""/>
      <w:lvlJc w:val="left"/>
      <w:rPr>
        <w:spacing w:val="0"/>
      </w:rPr>
    </w:lvl>
    <w:lvl w:ilvl="7">
      <w:start w:val="1"/>
      <w:numFmt w:val="none"/>
      <w:suff w:val="nothing"/>
      <w:lvlText w:val=""/>
      <w:lvlJc w:val="left"/>
      <w:rPr>
        <w:spacing w:val="0"/>
      </w:rPr>
    </w:lvl>
    <w:lvl w:ilvl="8">
      <w:start w:val="1"/>
      <w:numFmt w:val="decimal"/>
      <w:lvlRestart w:val="0"/>
      <w:lvlText w:val="SCHEDULE %9"/>
      <w:lvlJc w:val="left"/>
      <w:pPr>
        <w:tabs>
          <w:tab w:val="num" w:pos="0"/>
        </w:tabs>
      </w:pPr>
      <w:rPr>
        <w:b/>
        <w:bCs/>
        <w:i w:val="0"/>
        <w:iCs w:val="0"/>
        <w:caps/>
        <w:smallCaps w:val="0"/>
        <w:spacing w:val="0"/>
        <w:sz w:val="22"/>
        <w:szCs w:val="22"/>
      </w:rPr>
    </w:lvl>
  </w:abstractNum>
  <w:abstractNum w:abstractNumId="1" w15:restartNumberingAfterBreak="0">
    <w:nsid w:val="00000023"/>
    <w:multiLevelType w:val="multilevel"/>
    <w:tmpl w:val="4E9E6412"/>
    <w:lvl w:ilvl="0">
      <w:start w:val="1"/>
      <w:numFmt w:val="upperLetter"/>
      <w:pStyle w:val="ListALPHACAPS1"/>
      <w:lvlText w:val="(%1)"/>
      <w:lvlJc w:val="left"/>
      <w:pPr>
        <w:tabs>
          <w:tab w:val="num" w:pos="624"/>
        </w:tabs>
        <w:ind w:left="624" w:hanging="624"/>
      </w:pPr>
      <w:rPr>
        <w:rFonts w:ascii="CG Times" w:hAnsi="CG Times"/>
        <w:b w:val="0"/>
        <w:bCs w:val="0"/>
        <w:i w:val="0"/>
        <w:iCs w:val="0"/>
        <w:spacing w:val="0"/>
        <w:sz w:val="20"/>
        <w:szCs w:val="20"/>
      </w:rPr>
    </w:lvl>
    <w:lvl w:ilvl="1">
      <w:start w:val="1"/>
      <w:numFmt w:val="upperLetter"/>
      <w:pStyle w:val="LISTALPHACAPS2"/>
      <w:lvlText w:val="(%2)"/>
      <w:lvlJc w:val="left"/>
      <w:pPr>
        <w:tabs>
          <w:tab w:val="num" w:pos="1417"/>
        </w:tabs>
        <w:ind w:left="1417" w:hanging="793"/>
      </w:pPr>
      <w:rPr>
        <w:b w:val="0"/>
        <w:bCs w:val="0"/>
        <w:i w:val="0"/>
        <w:iCs w:val="0"/>
        <w:spacing w:val="0"/>
        <w:sz w:val="20"/>
        <w:szCs w:val="20"/>
      </w:rPr>
    </w:lvl>
    <w:lvl w:ilvl="2">
      <w:start w:val="1"/>
      <w:numFmt w:val="upperLetter"/>
      <w:pStyle w:val="LISTALPHACAPS3"/>
      <w:lvlText w:val="(%3)"/>
      <w:lvlJc w:val="left"/>
      <w:pPr>
        <w:tabs>
          <w:tab w:val="num" w:pos="1928"/>
        </w:tabs>
        <w:ind w:left="1928" w:hanging="511"/>
      </w:pPr>
      <w:rPr>
        <w:b w:val="0"/>
        <w:bCs w:val="0"/>
        <w:i w:val="0"/>
        <w:iCs w:val="0"/>
        <w:spacing w:val="0"/>
        <w:sz w:val="20"/>
        <w:szCs w:val="20"/>
      </w:rPr>
    </w:lvl>
    <w:lvl w:ilvl="3">
      <w:start w:val="1"/>
      <w:numFmt w:val="lowerLetter"/>
      <w:lvlText w:val="(%4)"/>
      <w:lvlJc w:val="left"/>
      <w:pPr>
        <w:tabs>
          <w:tab w:val="num" w:pos="1928"/>
        </w:tabs>
        <w:ind w:left="1928" w:hanging="511"/>
      </w:pPr>
      <w:rPr>
        <w:b w:val="0"/>
        <w:bCs w:val="0"/>
        <w:i w:val="0"/>
        <w:iCs w:val="0"/>
        <w:spacing w:val="0"/>
        <w:sz w:val="20"/>
        <w:szCs w:val="20"/>
      </w:rPr>
    </w:lvl>
    <w:lvl w:ilvl="4">
      <w:start w:val="1"/>
      <w:numFmt w:val="lowerRoman"/>
      <w:lvlText w:val="(%5)"/>
      <w:lvlJc w:val="left"/>
      <w:pPr>
        <w:tabs>
          <w:tab w:val="num" w:pos="2438"/>
        </w:tabs>
        <w:ind w:left="2438" w:hanging="510"/>
      </w:pPr>
      <w:rPr>
        <w:b w:val="0"/>
        <w:bCs w:val="0"/>
        <w:i w:val="0"/>
        <w:iCs w:val="0"/>
        <w:spacing w:val="0"/>
        <w:sz w:val="18"/>
        <w:szCs w:val="18"/>
      </w:rPr>
    </w:lvl>
    <w:lvl w:ilvl="5">
      <w:start w:val="1"/>
      <w:numFmt w:val="decimal"/>
      <w:lvlText w:val="(%6)"/>
      <w:lvlJc w:val="left"/>
      <w:pPr>
        <w:tabs>
          <w:tab w:val="num" w:pos="2948"/>
        </w:tabs>
        <w:ind w:left="2948" w:hanging="510"/>
      </w:pPr>
      <w:rPr>
        <w:b w:val="0"/>
        <w:bCs w:val="0"/>
        <w:i w:val="0"/>
        <w:iCs w:val="0"/>
        <w:spacing w:val="0"/>
        <w:sz w:val="20"/>
        <w:szCs w:val="20"/>
      </w:rPr>
    </w:lvl>
    <w:lvl w:ilvl="6">
      <w:start w:val="1"/>
      <w:numFmt w:val="none"/>
      <w:suff w:val="nothing"/>
      <w:lvlText w:val=""/>
      <w:lvlJc w:val="left"/>
      <w:rPr>
        <w:spacing w:val="0"/>
      </w:rPr>
    </w:lvl>
    <w:lvl w:ilvl="7">
      <w:start w:val="1"/>
      <w:numFmt w:val="none"/>
      <w:suff w:val="nothing"/>
      <w:lvlText w:val=""/>
      <w:lvlJc w:val="left"/>
      <w:rPr>
        <w:spacing w:val="0"/>
      </w:rPr>
    </w:lvl>
    <w:lvl w:ilvl="8">
      <w:start w:val="1"/>
      <w:numFmt w:val="decimal"/>
      <w:lvlRestart w:val="0"/>
      <w:lvlText w:val="SCHEDULE %9"/>
      <w:lvlJc w:val="left"/>
      <w:pPr>
        <w:tabs>
          <w:tab w:val="num" w:pos="0"/>
        </w:tabs>
      </w:pPr>
      <w:rPr>
        <w:b/>
        <w:bCs/>
        <w:i w:val="0"/>
        <w:iCs w:val="0"/>
        <w:caps/>
        <w:smallCaps w:val="0"/>
        <w:spacing w:val="0"/>
        <w:sz w:val="22"/>
        <w:szCs w:val="22"/>
      </w:rPr>
    </w:lvl>
  </w:abstractNum>
  <w:abstractNum w:abstractNumId="2" w15:restartNumberingAfterBreak="0">
    <w:nsid w:val="00000027"/>
    <w:multiLevelType w:val="multilevel"/>
    <w:tmpl w:val="C05E6D88"/>
    <w:lvl w:ilvl="0">
      <w:start w:val="1"/>
      <w:numFmt w:val="decimal"/>
      <w:pStyle w:val="Heading1"/>
      <w:lvlText w:val="%1."/>
      <w:lvlJc w:val="left"/>
      <w:pPr>
        <w:tabs>
          <w:tab w:val="num" w:pos="624"/>
        </w:tabs>
        <w:ind w:left="624" w:hanging="624"/>
      </w:pPr>
      <w:rPr>
        <w:rFonts w:ascii="Times New Roman" w:hAnsi="Times New Roman" w:cs="Times New Roman" w:hint="default"/>
        <w:b/>
        <w:bCs w:val="0"/>
        <w:i w:val="0"/>
        <w:iCs w:val="0"/>
        <w:spacing w:val="0"/>
        <w:sz w:val="24"/>
        <w:szCs w:val="24"/>
      </w:rPr>
    </w:lvl>
    <w:lvl w:ilvl="1">
      <w:start w:val="1"/>
      <w:numFmt w:val="lowerRoman"/>
      <w:lvlText w:val="%2."/>
      <w:lvlJc w:val="left"/>
      <w:pPr>
        <w:tabs>
          <w:tab w:val="num" w:pos="360"/>
        </w:tabs>
        <w:ind w:left="360" w:hanging="360"/>
      </w:pPr>
      <w:rPr>
        <w:rFonts w:hint="default"/>
        <w:b w:val="0"/>
        <w:bCs w:val="0"/>
        <w:i w:val="0"/>
        <w:iCs w:val="0"/>
        <w:spacing w:val="0"/>
        <w:sz w:val="20"/>
        <w:szCs w:val="20"/>
      </w:rPr>
    </w:lvl>
    <w:lvl w:ilvl="2">
      <w:start w:val="1"/>
      <w:numFmt w:val="decimal"/>
      <w:pStyle w:val="Heading3"/>
      <w:lvlText w:val="%1.%2.%3"/>
      <w:lvlJc w:val="left"/>
      <w:pPr>
        <w:tabs>
          <w:tab w:val="num" w:pos="1417"/>
        </w:tabs>
        <w:ind w:left="1417" w:hanging="793"/>
      </w:pPr>
      <w:rPr>
        <w:rFonts w:hint="eastAsia"/>
        <w:b w:val="0"/>
        <w:bCs w:val="0"/>
        <w:i w:val="0"/>
        <w:iCs w:val="0"/>
        <w:spacing w:val="0"/>
        <w:sz w:val="18"/>
        <w:szCs w:val="18"/>
      </w:rPr>
    </w:lvl>
    <w:lvl w:ilvl="3">
      <w:start w:val="1"/>
      <w:numFmt w:val="lowerLetter"/>
      <w:pStyle w:val="Heading4"/>
      <w:lvlText w:val="(%4)"/>
      <w:lvlJc w:val="left"/>
      <w:pPr>
        <w:tabs>
          <w:tab w:val="num" w:pos="1928"/>
        </w:tabs>
        <w:ind w:left="1928" w:hanging="511"/>
      </w:pPr>
      <w:rPr>
        <w:rFonts w:hint="eastAsia"/>
        <w:b w:val="0"/>
        <w:bCs w:val="0"/>
        <w:i w:val="0"/>
        <w:iCs w:val="0"/>
        <w:spacing w:val="0"/>
        <w:sz w:val="20"/>
        <w:szCs w:val="20"/>
      </w:rPr>
    </w:lvl>
    <w:lvl w:ilvl="4">
      <w:start w:val="1"/>
      <w:numFmt w:val="lowerRoman"/>
      <w:pStyle w:val="Heading5"/>
      <w:lvlText w:val="(%5)"/>
      <w:lvlJc w:val="left"/>
      <w:pPr>
        <w:tabs>
          <w:tab w:val="num" w:pos="2438"/>
        </w:tabs>
        <w:ind w:left="2438" w:hanging="510"/>
      </w:pPr>
      <w:rPr>
        <w:rFonts w:hint="eastAsia"/>
        <w:b w:val="0"/>
        <w:bCs w:val="0"/>
        <w:i w:val="0"/>
        <w:iCs w:val="0"/>
        <w:spacing w:val="0"/>
        <w:sz w:val="18"/>
        <w:szCs w:val="18"/>
      </w:rPr>
    </w:lvl>
    <w:lvl w:ilvl="5">
      <w:start w:val="1"/>
      <w:numFmt w:val="decimal"/>
      <w:pStyle w:val="Heading6"/>
      <w:lvlText w:val="(%6)"/>
      <w:lvlJc w:val="left"/>
      <w:pPr>
        <w:tabs>
          <w:tab w:val="num" w:pos="2948"/>
        </w:tabs>
        <w:ind w:left="2948" w:hanging="510"/>
      </w:pPr>
      <w:rPr>
        <w:rFonts w:hint="eastAsia"/>
        <w:b w:val="0"/>
        <w:bCs w:val="0"/>
        <w:i w:val="0"/>
        <w:iCs w:val="0"/>
        <w:spacing w:val="0"/>
        <w:sz w:val="20"/>
        <w:szCs w:val="20"/>
      </w:rPr>
    </w:lvl>
    <w:lvl w:ilvl="6">
      <w:start w:val="1"/>
      <w:numFmt w:val="none"/>
      <w:pStyle w:val="Heading7"/>
      <w:suff w:val="nothing"/>
      <w:lvlText w:val=""/>
      <w:lvlJc w:val="left"/>
      <w:pPr>
        <w:ind w:left="0" w:firstLine="0"/>
      </w:pPr>
      <w:rPr>
        <w:rFonts w:hint="eastAsia"/>
        <w:spacing w:val="0"/>
      </w:rPr>
    </w:lvl>
    <w:lvl w:ilvl="7">
      <w:start w:val="1"/>
      <w:numFmt w:val="none"/>
      <w:pStyle w:val="Heading8"/>
      <w:suff w:val="nothing"/>
      <w:lvlText w:val=""/>
      <w:lvlJc w:val="left"/>
      <w:pPr>
        <w:ind w:left="0" w:firstLine="0"/>
      </w:pPr>
      <w:rPr>
        <w:rFonts w:hint="eastAsia"/>
        <w:spacing w:val="0"/>
      </w:rPr>
    </w:lvl>
    <w:lvl w:ilvl="8">
      <w:start w:val="1"/>
      <w:numFmt w:val="decimal"/>
      <w:lvlRestart w:val="0"/>
      <w:pStyle w:val="Heading9"/>
      <w:lvlText w:val="SCHEDULE %9"/>
      <w:lvlJc w:val="left"/>
      <w:pPr>
        <w:tabs>
          <w:tab w:val="num" w:pos="0"/>
        </w:tabs>
        <w:ind w:left="0" w:firstLine="0"/>
      </w:pPr>
      <w:rPr>
        <w:rFonts w:hint="eastAsia"/>
        <w:b/>
        <w:bCs/>
        <w:i w:val="0"/>
        <w:iCs w:val="0"/>
        <w:caps/>
        <w:smallCaps w:val="0"/>
        <w:spacing w:val="0"/>
        <w:sz w:val="22"/>
        <w:szCs w:val="22"/>
      </w:rPr>
    </w:lvl>
  </w:abstractNum>
  <w:abstractNum w:abstractNumId="3" w15:restartNumberingAfterBreak="0">
    <w:nsid w:val="0000002A"/>
    <w:multiLevelType w:val="multilevel"/>
    <w:tmpl w:val="FF6EB2F4"/>
    <w:lvl w:ilvl="0">
      <w:start w:val="1"/>
      <w:numFmt w:val="lowerRoman"/>
      <w:pStyle w:val="ListRoman1"/>
      <w:lvlText w:val="(%1)"/>
      <w:lvlJc w:val="left"/>
      <w:pPr>
        <w:tabs>
          <w:tab w:val="num" w:pos="624"/>
        </w:tabs>
        <w:ind w:left="624" w:hanging="624"/>
      </w:pPr>
      <w:rPr>
        <w:rFonts w:ascii="CG Times" w:hAnsi="CG Times"/>
        <w:b w:val="0"/>
        <w:bCs w:val="0"/>
        <w:i w:val="0"/>
        <w:iCs w:val="0"/>
        <w:spacing w:val="0"/>
        <w:sz w:val="18"/>
        <w:szCs w:val="18"/>
      </w:rPr>
    </w:lvl>
    <w:lvl w:ilvl="1">
      <w:start w:val="1"/>
      <w:numFmt w:val="lowerRoman"/>
      <w:pStyle w:val="ListRoman2"/>
      <w:lvlText w:val="(%2)"/>
      <w:lvlJc w:val="left"/>
      <w:pPr>
        <w:tabs>
          <w:tab w:val="num" w:pos="1417"/>
        </w:tabs>
        <w:ind w:left="1417" w:hanging="793"/>
      </w:pPr>
      <w:rPr>
        <w:b w:val="0"/>
        <w:bCs w:val="0"/>
        <w:i w:val="0"/>
        <w:iCs w:val="0"/>
        <w:spacing w:val="0"/>
        <w:sz w:val="18"/>
        <w:szCs w:val="18"/>
      </w:rPr>
    </w:lvl>
    <w:lvl w:ilvl="2">
      <w:start w:val="1"/>
      <w:numFmt w:val="lowerRoman"/>
      <w:pStyle w:val="ListRoman3"/>
      <w:lvlText w:val="(%3)"/>
      <w:lvlJc w:val="left"/>
      <w:pPr>
        <w:tabs>
          <w:tab w:val="num" w:pos="1928"/>
        </w:tabs>
        <w:ind w:left="1928" w:hanging="511"/>
      </w:pPr>
      <w:rPr>
        <w:b w:val="0"/>
        <w:bCs w:val="0"/>
        <w:i w:val="0"/>
        <w:iCs w:val="0"/>
        <w:spacing w:val="0"/>
        <w:sz w:val="18"/>
        <w:szCs w:val="18"/>
      </w:rPr>
    </w:lvl>
    <w:lvl w:ilvl="3">
      <w:start w:val="1"/>
      <w:numFmt w:val="decimal"/>
      <w:lvlText w:val="(%4)"/>
      <w:lvlJc w:val="left"/>
      <w:pPr>
        <w:tabs>
          <w:tab w:val="num" w:pos="2438"/>
        </w:tabs>
        <w:ind w:left="2438" w:hanging="510"/>
      </w:pPr>
      <w:rPr>
        <w:b w:val="0"/>
        <w:bCs w:val="0"/>
        <w:i w:val="0"/>
        <w:iCs w:val="0"/>
        <w:spacing w:val="0"/>
        <w:sz w:val="20"/>
        <w:szCs w:val="20"/>
      </w:rPr>
    </w:lvl>
    <w:lvl w:ilvl="4">
      <w:start w:val="1"/>
      <w:numFmt w:val="lowerRoman"/>
      <w:lvlText w:val="(%5)"/>
      <w:lvlJc w:val="left"/>
      <w:pPr>
        <w:tabs>
          <w:tab w:val="num" w:pos="2438"/>
        </w:tabs>
        <w:ind w:left="2438" w:hanging="510"/>
      </w:pPr>
      <w:rPr>
        <w:b w:val="0"/>
        <w:bCs w:val="0"/>
        <w:i w:val="0"/>
        <w:iCs w:val="0"/>
        <w:spacing w:val="0"/>
        <w:sz w:val="18"/>
        <w:szCs w:val="18"/>
      </w:rPr>
    </w:lvl>
    <w:lvl w:ilvl="5">
      <w:start w:val="1"/>
      <w:numFmt w:val="decimal"/>
      <w:lvlText w:val="(%6)"/>
      <w:lvlJc w:val="left"/>
      <w:pPr>
        <w:tabs>
          <w:tab w:val="num" w:pos="2948"/>
        </w:tabs>
        <w:ind w:left="2948" w:hanging="510"/>
      </w:pPr>
      <w:rPr>
        <w:b w:val="0"/>
        <w:bCs w:val="0"/>
        <w:i w:val="0"/>
        <w:iCs w:val="0"/>
        <w:spacing w:val="0"/>
        <w:sz w:val="20"/>
        <w:szCs w:val="20"/>
      </w:rPr>
    </w:lvl>
    <w:lvl w:ilvl="6">
      <w:start w:val="1"/>
      <w:numFmt w:val="none"/>
      <w:suff w:val="nothing"/>
      <w:lvlText w:val=""/>
      <w:lvlJc w:val="left"/>
      <w:rPr>
        <w:spacing w:val="0"/>
      </w:rPr>
    </w:lvl>
    <w:lvl w:ilvl="7">
      <w:start w:val="1"/>
      <w:numFmt w:val="none"/>
      <w:suff w:val="nothing"/>
      <w:lvlText w:val=""/>
      <w:lvlJc w:val="left"/>
      <w:rPr>
        <w:spacing w:val="0"/>
      </w:rPr>
    </w:lvl>
    <w:lvl w:ilvl="8">
      <w:start w:val="1"/>
      <w:numFmt w:val="decimal"/>
      <w:lvlRestart w:val="0"/>
      <w:lvlText w:val="SCHEDULE %9"/>
      <w:lvlJc w:val="left"/>
      <w:pPr>
        <w:tabs>
          <w:tab w:val="num" w:pos="0"/>
        </w:tabs>
      </w:pPr>
      <w:rPr>
        <w:b/>
        <w:bCs/>
        <w:i w:val="0"/>
        <w:iCs w:val="0"/>
        <w:caps/>
        <w:smallCaps w:val="0"/>
        <w:spacing w:val="0"/>
        <w:sz w:val="22"/>
        <w:szCs w:val="22"/>
      </w:rPr>
    </w:lvl>
  </w:abstractNum>
  <w:abstractNum w:abstractNumId="4" w15:restartNumberingAfterBreak="0">
    <w:nsid w:val="0000003A"/>
    <w:multiLevelType w:val="multilevel"/>
    <w:tmpl w:val="B37AFFA4"/>
    <w:lvl w:ilvl="0">
      <w:start w:val="1"/>
      <w:numFmt w:val="decimal"/>
      <w:pStyle w:val="ListLegal1"/>
      <w:lvlText w:val="%1."/>
      <w:lvlJc w:val="left"/>
      <w:pPr>
        <w:tabs>
          <w:tab w:val="num" w:pos="624"/>
        </w:tabs>
        <w:ind w:left="624" w:hanging="624"/>
      </w:pPr>
      <w:rPr>
        <w:rFonts w:ascii="Courier New" w:hAnsi="Courier New" w:cs="Courier New" w:hint="default"/>
        <w:b/>
        <w:bCs w:val="0"/>
        <w:i w:val="0"/>
        <w:iCs w:val="0"/>
        <w:spacing w:val="0"/>
        <w:sz w:val="24"/>
        <w:szCs w:val="24"/>
      </w:rPr>
    </w:lvl>
    <w:lvl w:ilvl="1">
      <w:start w:val="1"/>
      <w:numFmt w:val="decimal"/>
      <w:pStyle w:val="ListLegal2"/>
      <w:lvlText w:val="%1.%2"/>
      <w:lvlJc w:val="left"/>
      <w:pPr>
        <w:tabs>
          <w:tab w:val="num" w:pos="624"/>
        </w:tabs>
        <w:ind w:left="624" w:hanging="624"/>
      </w:pPr>
      <w:rPr>
        <w:b w:val="0"/>
        <w:bCs w:val="0"/>
        <w:i w:val="0"/>
        <w:iCs w:val="0"/>
        <w:spacing w:val="0"/>
        <w:sz w:val="20"/>
        <w:szCs w:val="20"/>
      </w:rPr>
    </w:lvl>
    <w:lvl w:ilvl="2">
      <w:start w:val="1"/>
      <w:numFmt w:val="decimal"/>
      <w:pStyle w:val="ListLegal3"/>
      <w:lvlText w:val="%1.%2.%3"/>
      <w:lvlJc w:val="left"/>
      <w:pPr>
        <w:tabs>
          <w:tab w:val="num" w:pos="1417"/>
        </w:tabs>
        <w:ind w:left="1417" w:hanging="793"/>
      </w:pPr>
      <w:rPr>
        <w:b w:val="0"/>
        <w:bCs w:val="0"/>
        <w:i w:val="0"/>
        <w:iCs w:val="0"/>
        <w:spacing w:val="0"/>
        <w:sz w:val="18"/>
        <w:szCs w:val="18"/>
      </w:rPr>
    </w:lvl>
    <w:lvl w:ilvl="3">
      <w:start w:val="1"/>
      <w:numFmt w:val="decimal"/>
      <w:pStyle w:val="ListArabic4"/>
      <w:lvlText w:val="(%4)"/>
      <w:lvlJc w:val="left"/>
      <w:pPr>
        <w:tabs>
          <w:tab w:val="num" w:pos="2438"/>
        </w:tabs>
        <w:ind w:left="2438" w:hanging="510"/>
      </w:pPr>
      <w:rPr>
        <w:b w:val="0"/>
        <w:bCs w:val="0"/>
        <w:i w:val="0"/>
        <w:iCs w:val="0"/>
        <w:spacing w:val="0"/>
        <w:sz w:val="20"/>
        <w:szCs w:val="20"/>
      </w:rPr>
    </w:lvl>
    <w:lvl w:ilvl="4">
      <w:start w:val="1"/>
      <w:numFmt w:val="lowerRoman"/>
      <w:lvlText w:val="(%5)"/>
      <w:lvlJc w:val="left"/>
      <w:pPr>
        <w:tabs>
          <w:tab w:val="num" w:pos="2438"/>
        </w:tabs>
        <w:ind w:left="2438" w:hanging="510"/>
      </w:pPr>
      <w:rPr>
        <w:b w:val="0"/>
        <w:bCs w:val="0"/>
        <w:i w:val="0"/>
        <w:iCs w:val="0"/>
        <w:spacing w:val="0"/>
        <w:sz w:val="18"/>
        <w:szCs w:val="18"/>
      </w:rPr>
    </w:lvl>
    <w:lvl w:ilvl="5">
      <w:start w:val="1"/>
      <w:numFmt w:val="decimal"/>
      <w:lvlText w:val="(%6)"/>
      <w:lvlJc w:val="left"/>
      <w:pPr>
        <w:tabs>
          <w:tab w:val="num" w:pos="2948"/>
        </w:tabs>
        <w:ind w:left="2948" w:hanging="510"/>
      </w:pPr>
      <w:rPr>
        <w:b w:val="0"/>
        <w:bCs w:val="0"/>
        <w:i w:val="0"/>
        <w:iCs w:val="0"/>
        <w:spacing w:val="0"/>
        <w:sz w:val="20"/>
        <w:szCs w:val="20"/>
      </w:rPr>
    </w:lvl>
    <w:lvl w:ilvl="6">
      <w:start w:val="1"/>
      <w:numFmt w:val="none"/>
      <w:suff w:val="nothing"/>
      <w:lvlText w:val=""/>
      <w:lvlJc w:val="left"/>
      <w:rPr>
        <w:spacing w:val="0"/>
      </w:rPr>
    </w:lvl>
    <w:lvl w:ilvl="7">
      <w:start w:val="1"/>
      <w:numFmt w:val="none"/>
      <w:suff w:val="nothing"/>
      <w:lvlText w:val=""/>
      <w:lvlJc w:val="left"/>
      <w:rPr>
        <w:spacing w:val="0"/>
      </w:rPr>
    </w:lvl>
    <w:lvl w:ilvl="8">
      <w:start w:val="1"/>
      <w:numFmt w:val="decimal"/>
      <w:lvlRestart w:val="0"/>
      <w:lvlText w:val="SCHEDULE %9"/>
      <w:lvlJc w:val="left"/>
      <w:pPr>
        <w:tabs>
          <w:tab w:val="num" w:pos="0"/>
        </w:tabs>
      </w:pPr>
      <w:rPr>
        <w:b/>
        <w:bCs/>
        <w:i w:val="0"/>
        <w:iCs w:val="0"/>
        <w:caps/>
        <w:smallCaps w:val="0"/>
        <w:spacing w:val="0"/>
        <w:sz w:val="22"/>
        <w:szCs w:val="22"/>
      </w:rPr>
    </w:lvl>
  </w:abstractNum>
  <w:abstractNum w:abstractNumId="5" w15:restartNumberingAfterBreak="0">
    <w:nsid w:val="00000041"/>
    <w:multiLevelType w:val="multilevel"/>
    <w:tmpl w:val="49E2D1C2"/>
    <w:lvl w:ilvl="0">
      <w:start w:val="1"/>
      <w:numFmt w:val="lowerLetter"/>
      <w:pStyle w:val="ListAlpha1"/>
      <w:lvlText w:val="(%1)"/>
      <w:lvlJc w:val="left"/>
      <w:pPr>
        <w:tabs>
          <w:tab w:val="num" w:pos="624"/>
        </w:tabs>
        <w:ind w:left="624" w:hanging="624"/>
      </w:pPr>
      <w:rPr>
        <w:rFonts w:ascii="CG Times" w:hAnsi="CG Times"/>
        <w:b w:val="0"/>
        <w:bCs w:val="0"/>
        <w:i w:val="0"/>
        <w:iCs w:val="0"/>
        <w:spacing w:val="0"/>
        <w:sz w:val="20"/>
        <w:szCs w:val="20"/>
      </w:rPr>
    </w:lvl>
    <w:lvl w:ilvl="1">
      <w:start w:val="1"/>
      <w:numFmt w:val="lowerLetter"/>
      <w:pStyle w:val="ListAlpha2"/>
      <w:lvlText w:val="(%2)"/>
      <w:lvlJc w:val="left"/>
      <w:pPr>
        <w:tabs>
          <w:tab w:val="num" w:pos="1417"/>
        </w:tabs>
        <w:ind w:left="1417" w:hanging="793"/>
      </w:pPr>
      <w:rPr>
        <w:b w:val="0"/>
        <w:bCs w:val="0"/>
        <w:i w:val="0"/>
        <w:iCs w:val="0"/>
        <w:spacing w:val="0"/>
        <w:sz w:val="20"/>
        <w:szCs w:val="20"/>
      </w:rPr>
    </w:lvl>
    <w:lvl w:ilvl="2">
      <w:start w:val="1"/>
      <w:numFmt w:val="lowerLetter"/>
      <w:pStyle w:val="ListAlpha3"/>
      <w:lvlText w:val="(%3)"/>
      <w:lvlJc w:val="left"/>
      <w:pPr>
        <w:tabs>
          <w:tab w:val="num" w:pos="1928"/>
        </w:tabs>
        <w:ind w:left="1928" w:hanging="511"/>
      </w:pPr>
      <w:rPr>
        <w:b w:val="0"/>
        <w:bCs w:val="0"/>
        <w:i w:val="0"/>
        <w:iCs w:val="0"/>
        <w:spacing w:val="0"/>
        <w:sz w:val="20"/>
        <w:szCs w:val="20"/>
      </w:rPr>
    </w:lvl>
    <w:lvl w:ilvl="3">
      <w:start w:val="1"/>
      <w:numFmt w:val="lowerLetter"/>
      <w:lvlText w:val="(%4)"/>
      <w:lvlJc w:val="left"/>
      <w:pPr>
        <w:tabs>
          <w:tab w:val="num" w:pos="1928"/>
        </w:tabs>
        <w:ind w:left="1928" w:hanging="511"/>
      </w:pPr>
      <w:rPr>
        <w:b w:val="0"/>
        <w:bCs w:val="0"/>
        <w:i w:val="0"/>
        <w:iCs w:val="0"/>
        <w:spacing w:val="0"/>
        <w:sz w:val="20"/>
        <w:szCs w:val="20"/>
      </w:rPr>
    </w:lvl>
    <w:lvl w:ilvl="4">
      <w:start w:val="1"/>
      <w:numFmt w:val="lowerRoman"/>
      <w:lvlText w:val="(%5)"/>
      <w:lvlJc w:val="left"/>
      <w:pPr>
        <w:tabs>
          <w:tab w:val="num" w:pos="2438"/>
        </w:tabs>
        <w:ind w:left="2438" w:hanging="510"/>
      </w:pPr>
      <w:rPr>
        <w:b w:val="0"/>
        <w:bCs w:val="0"/>
        <w:i w:val="0"/>
        <w:iCs w:val="0"/>
        <w:spacing w:val="0"/>
        <w:sz w:val="18"/>
        <w:szCs w:val="18"/>
      </w:rPr>
    </w:lvl>
    <w:lvl w:ilvl="5">
      <w:start w:val="1"/>
      <w:numFmt w:val="decimal"/>
      <w:lvlText w:val="(%6)"/>
      <w:lvlJc w:val="left"/>
      <w:pPr>
        <w:tabs>
          <w:tab w:val="num" w:pos="2948"/>
        </w:tabs>
        <w:ind w:left="2948" w:hanging="510"/>
      </w:pPr>
      <w:rPr>
        <w:b w:val="0"/>
        <w:bCs w:val="0"/>
        <w:i w:val="0"/>
        <w:iCs w:val="0"/>
        <w:spacing w:val="0"/>
        <w:sz w:val="20"/>
        <w:szCs w:val="20"/>
      </w:rPr>
    </w:lvl>
    <w:lvl w:ilvl="6">
      <w:start w:val="1"/>
      <w:numFmt w:val="none"/>
      <w:suff w:val="nothing"/>
      <w:lvlText w:val=""/>
      <w:lvlJc w:val="left"/>
      <w:rPr>
        <w:spacing w:val="0"/>
      </w:rPr>
    </w:lvl>
    <w:lvl w:ilvl="7">
      <w:start w:val="1"/>
      <w:numFmt w:val="none"/>
      <w:suff w:val="nothing"/>
      <w:lvlText w:val=""/>
      <w:lvlJc w:val="left"/>
      <w:rPr>
        <w:spacing w:val="0"/>
      </w:rPr>
    </w:lvl>
    <w:lvl w:ilvl="8">
      <w:start w:val="1"/>
      <w:numFmt w:val="decimal"/>
      <w:lvlRestart w:val="0"/>
      <w:lvlText w:val="SCHEDULE %9"/>
      <w:lvlJc w:val="left"/>
      <w:pPr>
        <w:tabs>
          <w:tab w:val="num" w:pos="0"/>
        </w:tabs>
      </w:pPr>
      <w:rPr>
        <w:b/>
        <w:bCs/>
        <w:i w:val="0"/>
        <w:iCs w:val="0"/>
        <w:caps/>
        <w:smallCaps w:val="0"/>
        <w:spacing w:val="0"/>
        <w:sz w:val="22"/>
        <w:szCs w:val="22"/>
      </w:rPr>
    </w:lvl>
  </w:abstractNum>
  <w:abstractNum w:abstractNumId="6" w15:restartNumberingAfterBreak="0">
    <w:nsid w:val="00000051"/>
    <w:multiLevelType w:val="multilevel"/>
    <w:tmpl w:val="211EFD6E"/>
    <w:lvl w:ilvl="0">
      <w:start w:val="1"/>
      <w:numFmt w:val="lowerLetter"/>
      <w:pStyle w:val="NotesAlpha"/>
      <w:lvlText w:val="(%1)"/>
      <w:lvlJc w:val="left"/>
      <w:pPr>
        <w:tabs>
          <w:tab w:val="num" w:pos="624"/>
        </w:tabs>
        <w:ind w:left="624" w:hanging="624"/>
      </w:pPr>
      <w:rPr>
        <w:spacing w:val="0"/>
      </w:rPr>
    </w:lvl>
    <w:lvl w:ilvl="1">
      <w:start w:val="1"/>
      <w:numFmt w:val="decimal"/>
      <w:pStyle w:val="NotesArabic"/>
      <w:lvlText w:val="%2."/>
      <w:lvlJc w:val="left"/>
      <w:pPr>
        <w:tabs>
          <w:tab w:val="num" w:pos="624"/>
        </w:tabs>
        <w:ind w:left="624" w:hanging="624"/>
      </w:pPr>
      <w:rPr>
        <w:spacing w:val="0"/>
      </w:rPr>
    </w:lvl>
    <w:lvl w:ilvl="2">
      <w:start w:val="1"/>
      <w:numFmt w:val="lowerRoman"/>
      <w:pStyle w:val="NotesRoman"/>
      <w:lvlText w:val="(%3)"/>
      <w:lvlJc w:val="left"/>
      <w:pPr>
        <w:tabs>
          <w:tab w:val="num" w:pos="720"/>
        </w:tabs>
        <w:ind w:left="624" w:hanging="624"/>
      </w:pPr>
      <w:rPr>
        <w:spacing w:val="0"/>
      </w:rPr>
    </w:lvl>
    <w:lvl w:ilvl="3">
      <w:start w:val="1"/>
      <w:numFmt w:val="decimal"/>
      <w:lvlText w:val="(%4)"/>
      <w:lvlJc w:val="left"/>
      <w:pPr>
        <w:tabs>
          <w:tab w:val="num" w:pos="1440"/>
        </w:tabs>
        <w:ind w:left="1440" w:hanging="360"/>
      </w:pPr>
      <w:rPr>
        <w:spacing w:val="0"/>
      </w:rPr>
    </w:lvl>
    <w:lvl w:ilvl="4">
      <w:start w:val="1"/>
      <w:numFmt w:val="lowerLetter"/>
      <w:lvlText w:val="(%5)"/>
      <w:lvlJc w:val="left"/>
      <w:pPr>
        <w:tabs>
          <w:tab w:val="num" w:pos="1800"/>
        </w:tabs>
        <w:ind w:left="1800" w:hanging="360"/>
      </w:pPr>
      <w:rPr>
        <w:spacing w:val="0"/>
      </w:rPr>
    </w:lvl>
    <w:lvl w:ilvl="5">
      <w:start w:val="1"/>
      <w:numFmt w:val="lowerRoman"/>
      <w:lvlText w:val="(%6)"/>
      <w:lvlJc w:val="left"/>
      <w:pPr>
        <w:tabs>
          <w:tab w:val="num" w:pos="2160"/>
        </w:tabs>
        <w:ind w:left="2160" w:hanging="360"/>
      </w:pPr>
      <w:rPr>
        <w:spacing w:val="0"/>
      </w:rPr>
    </w:lvl>
    <w:lvl w:ilvl="6">
      <w:start w:val="1"/>
      <w:numFmt w:val="decimal"/>
      <w:lvlText w:val="%7."/>
      <w:lvlJc w:val="left"/>
      <w:pPr>
        <w:tabs>
          <w:tab w:val="num" w:pos="2520"/>
        </w:tabs>
        <w:ind w:left="2520" w:hanging="360"/>
      </w:pPr>
      <w:rPr>
        <w:spacing w:val="0"/>
      </w:rPr>
    </w:lvl>
    <w:lvl w:ilvl="7">
      <w:start w:val="1"/>
      <w:numFmt w:val="lowerLetter"/>
      <w:lvlText w:val="%8."/>
      <w:lvlJc w:val="left"/>
      <w:pPr>
        <w:tabs>
          <w:tab w:val="num" w:pos="2880"/>
        </w:tabs>
        <w:ind w:left="2880" w:hanging="360"/>
      </w:pPr>
      <w:rPr>
        <w:spacing w:val="0"/>
      </w:rPr>
    </w:lvl>
    <w:lvl w:ilvl="8">
      <w:start w:val="1"/>
      <w:numFmt w:val="lowerRoman"/>
      <w:lvlText w:val="%9."/>
      <w:lvlJc w:val="left"/>
      <w:pPr>
        <w:tabs>
          <w:tab w:val="num" w:pos="3240"/>
        </w:tabs>
        <w:ind w:left="3240" w:hanging="360"/>
      </w:pPr>
      <w:rPr>
        <w:spacing w:val="0"/>
      </w:rPr>
    </w:lvl>
  </w:abstractNum>
  <w:abstractNum w:abstractNumId="7" w15:restartNumberingAfterBreak="0">
    <w:nsid w:val="00000054"/>
    <w:multiLevelType w:val="multilevel"/>
    <w:tmpl w:val="CF4E7398"/>
    <w:lvl w:ilvl="0">
      <w:start w:val="1"/>
      <w:numFmt w:val="upperLetter"/>
      <w:pStyle w:val="PartHeadings"/>
      <w:lvlText w:val="Part %1"/>
      <w:lvlJc w:val="left"/>
      <w:pPr>
        <w:tabs>
          <w:tab w:val="num" w:pos="612"/>
        </w:tabs>
      </w:pPr>
      <w:rPr>
        <w:rFonts w:ascii="CG Times" w:hAnsi="CG Times"/>
        <w:b/>
        <w:bCs/>
        <w:spacing w:val="0"/>
        <w:sz w:val="21"/>
        <w:szCs w:val="21"/>
      </w:rPr>
    </w:lvl>
    <w:lvl w:ilvl="1">
      <w:start w:val="1"/>
      <w:numFmt w:val="lowerLetter"/>
      <w:lvlText w:val="%2)"/>
      <w:lvlJc w:val="left"/>
      <w:pPr>
        <w:tabs>
          <w:tab w:val="num" w:pos="720"/>
        </w:tabs>
        <w:ind w:left="720" w:hanging="360"/>
      </w:pPr>
      <w:rPr>
        <w:spacing w:val="0"/>
      </w:rPr>
    </w:lvl>
    <w:lvl w:ilvl="2">
      <w:start w:val="1"/>
      <w:numFmt w:val="lowerRoman"/>
      <w:lvlText w:val="%3)"/>
      <w:lvlJc w:val="left"/>
      <w:pPr>
        <w:tabs>
          <w:tab w:val="num" w:pos="1080"/>
        </w:tabs>
        <w:ind w:left="1080" w:hanging="360"/>
      </w:pPr>
      <w:rPr>
        <w:spacing w:val="0"/>
      </w:rPr>
    </w:lvl>
    <w:lvl w:ilvl="3">
      <w:start w:val="1"/>
      <w:numFmt w:val="decimal"/>
      <w:lvlText w:val="(%4)"/>
      <w:lvlJc w:val="left"/>
      <w:pPr>
        <w:tabs>
          <w:tab w:val="num" w:pos="1440"/>
        </w:tabs>
        <w:ind w:left="1440" w:hanging="360"/>
      </w:pPr>
      <w:rPr>
        <w:spacing w:val="0"/>
      </w:rPr>
    </w:lvl>
    <w:lvl w:ilvl="4">
      <w:start w:val="1"/>
      <w:numFmt w:val="lowerLetter"/>
      <w:lvlText w:val="(%5)"/>
      <w:lvlJc w:val="left"/>
      <w:pPr>
        <w:tabs>
          <w:tab w:val="num" w:pos="1800"/>
        </w:tabs>
        <w:ind w:left="1800" w:hanging="360"/>
      </w:pPr>
      <w:rPr>
        <w:spacing w:val="0"/>
      </w:rPr>
    </w:lvl>
    <w:lvl w:ilvl="5">
      <w:start w:val="1"/>
      <w:numFmt w:val="lowerRoman"/>
      <w:lvlText w:val="(%6)"/>
      <w:lvlJc w:val="left"/>
      <w:pPr>
        <w:tabs>
          <w:tab w:val="num" w:pos="2160"/>
        </w:tabs>
        <w:ind w:left="2160" w:hanging="360"/>
      </w:pPr>
      <w:rPr>
        <w:spacing w:val="0"/>
      </w:rPr>
    </w:lvl>
    <w:lvl w:ilvl="6">
      <w:start w:val="1"/>
      <w:numFmt w:val="decimal"/>
      <w:lvlText w:val="%7."/>
      <w:lvlJc w:val="left"/>
      <w:pPr>
        <w:tabs>
          <w:tab w:val="num" w:pos="2520"/>
        </w:tabs>
        <w:ind w:left="2520" w:hanging="360"/>
      </w:pPr>
      <w:rPr>
        <w:spacing w:val="0"/>
      </w:rPr>
    </w:lvl>
    <w:lvl w:ilvl="7">
      <w:start w:val="1"/>
      <w:numFmt w:val="lowerLetter"/>
      <w:lvlText w:val="%8."/>
      <w:lvlJc w:val="left"/>
      <w:pPr>
        <w:tabs>
          <w:tab w:val="num" w:pos="2880"/>
        </w:tabs>
        <w:ind w:left="2880" w:hanging="360"/>
      </w:pPr>
      <w:rPr>
        <w:spacing w:val="0"/>
      </w:rPr>
    </w:lvl>
    <w:lvl w:ilvl="8">
      <w:start w:val="1"/>
      <w:numFmt w:val="lowerRoman"/>
      <w:lvlText w:val="%9."/>
      <w:lvlJc w:val="left"/>
      <w:pPr>
        <w:tabs>
          <w:tab w:val="num" w:pos="3240"/>
        </w:tabs>
        <w:ind w:left="3240" w:hanging="360"/>
      </w:pPr>
      <w:rPr>
        <w:spacing w:val="0"/>
      </w:rPr>
    </w:lvl>
  </w:abstractNum>
  <w:abstractNum w:abstractNumId="8" w15:restartNumberingAfterBreak="0">
    <w:nsid w:val="0D2B4A34"/>
    <w:multiLevelType w:val="hybridMultilevel"/>
    <w:tmpl w:val="8346B5C4"/>
    <w:lvl w:ilvl="0" w:tplc="17D0D5D6">
      <w:start w:val="1"/>
      <w:numFmt w:val="decimal"/>
      <w:lvlText w:val="%1."/>
      <w:lvlJc w:val="left"/>
      <w:pPr>
        <w:ind w:left="360" w:hanging="360"/>
      </w:pPr>
      <w:rPr>
        <w:rFonts w:hint="default"/>
      </w:rPr>
    </w:lvl>
    <w:lvl w:ilvl="1" w:tplc="11206252" w:tentative="1">
      <w:start w:val="1"/>
      <w:numFmt w:val="ideographTraditional"/>
      <w:lvlText w:val="%2、"/>
      <w:lvlJc w:val="left"/>
      <w:pPr>
        <w:ind w:left="960" w:hanging="480"/>
      </w:pPr>
    </w:lvl>
    <w:lvl w:ilvl="2" w:tplc="5798E528" w:tentative="1">
      <w:start w:val="1"/>
      <w:numFmt w:val="lowerRoman"/>
      <w:lvlText w:val="%3."/>
      <w:lvlJc w:val="right"/>
      <w:pPr>
        <w:ind w:left="1440" w:hanging="480"/>
      </w:pPr>
    </w:lvl>
    <w:lvl w:ilvl="3" w:tplc="F36C0CF0" w:tentative="1">
      <w:start w:val="1"/>
      <w:numFmt w:val="decimal"/>
      <w:lvlText w:val="%4."/>
      <w:lvlJc w:val="left"/>
      <w:pPr>
        <w:ind w:left="1920" w:hanging="480"/>
      </w:pPr>
    </w:lvl>
    <w:lvl w:ilvl="4" w:tplc="D42E919A" w:tentative="1">
      <w:start w:val="1"/>
      <w:numFmt w:val="ideographTraditional"/>
      <w:lvlText w:val="%5、"/>
      <w:lvlJc w:val="left"/>
      <w:pPr>
        <w:ind w:left="2400" w:hanging="480"/>
      </w:pPr>
    </w:lvl>
    <w:lvl w:ilvl="5" w:tplc="281AF6CA" w:tentative="1">
      <w:start w:val="1"/>
      <w:numFmt w:val="lowerRoman"/>
      <w:lvlText w:val="%6."/>
      <w:lvlJc w:val="right"/>
      <w:pPr>
        <w:ind w:left="2880" w:hanging="480"/>
      </w:pPr>
    </w:lvl>
    <w:lvl w:ilvl="6" w:tplc="2390C1F4" w:tentative="1">
      <w:start w:val="1"/>
      <w:numFmt w:val="decimal"/>
      <w:lvlText w:val="%7."/>
      <w:lvlJc w:val="left"/>
      <w:pPr>
        <w:ind w:left="3360" w:hanging="480"/>
      </w:pPr>
    </w:lvl>
    <w:lvl w:ilvl="7" w:tplc="1F185186" w:tentative="1">
      <w:start w:val="1"/>
      <w:numFmt w:val="ideographTraditional"/>
      <w:lvlText w:val="%8、"/>
      <w:lvlJc w:val="left"/>
      <w:pPr>
        <w:ind w:left="3840" w:hanging="480"/>
      </w:pPr>
    </w:lvl>
    <w:lvl w:ilvl="8" w:tplc="D7E0259A" w:tentative="1">
      <w:start w:val="1"/>
      <w:numFmt w:val="lowerRoman"/>
      <w:lvlText w:val="%9."/>
      <w:lvlJc w:val="right"/>
      <w:pPr>
        <w:ind w:left="4320" w:hanging="480"/>
      </w:pPr>
    </w:lvl>
  </w:abstractNum>
  <w:abstractNum w:abstractNumId="9" w15:restartNumberingAfterBreak="0">
    <w:nsid w:val="0E7D0D2D"/>
    <w:multiLevelType w:val="hybridMultilevel"/>
    <w:tmpl w:val="16FC18D2"/>
    <w:lvl w:ilvl="0" w:tplc="F0B84F32">
      <w:start w:val="1"/>
      <w:numFmt w:val="lowerLetter"/>
      <w:lvlText w:val="(%1)"/>
      <w:lvlJc w:val="left"/>
      <w:pPr>
        <w:tabs>
          <w:tab w:val="num" w:pos="1247"/>
        </w:tabs>
        <w:ind w:left="1247" w:hanging="907"/>
      </w:pPr>
      <w:rPr>
        <w:rFonts w:ascii="CG Times" w:hAnsi="CG Times" w:hint="default"/>
      </w:rPr>
    </w:lvl>
    <w:lvl w:ilvl="1" w:tplc="9722703C" w:tentative="1">
      <w:start w:val="1"/>
      <w:numFmt w:val="ideographTraditional"/>
      <w:lvlText w:val="%2、"/>
      <w:lvlJc w:val="left"/>
      <w:pPr>
        <w:tabs>
          <w:tab w:val="num" w:pos="960"/>
        </w:tabs>
        <w:ind w:left="960" w:hanging="480"/>
      </w:pPr>
    </w:lvl>
    <w:lvl w:ilvl="2" w:tplc="4B405108">
      <w:start w:val="1"/>
      <w:numFmt w:val="lowerLetter"/>
      <w:lvlText w:val="(%3)"/>
      <w:lvlJc w:val="left"/>
      <w:pPr>
        <w:tabs>
          <w:tab w:val="num" w:pos="1867"/>
        </w:tabs>
        <w:ind w:left="1867" w:hanging="907"/>
      </w:pPr>
      <w:rPr>
        <w:rFonts w:ascii="Courier New" w:hAnsi="Courier New" w:hint="default"/>
      </w:rPr>
    </w:lvl>
    <w:lvl w:ilvl="3" w:tplc="2C60AD88" w:tentative="1">
      <w:start w:val="1"/>
      <w:numFmt w:val="decimal"/>
      <w:lvlText w:val="%4."/>
      <w:lvlJc w:val="left"/>
      <w:pPr>
        <w:tabs>
          <w:tab w:val="num" w:pos="1920"/>
        </w:tabs>
        <w:ind w:left="1920" w:hanging="480"/>
      </w:pPr>
    </w:lvl>
    <w:lvl w:ilvl="4" w:tplc="CB32DE3C">
      <w:start w:val="1"/>
      <w:numFmt w:val="ideographTraditional"/>
      <w:lvlText w:val="%5、"/>
      <w:lvlJc w:val="left"/>
      <w:pPr>
        <w:tabs>
          <w:tab w:val="num" w:pos="2400"/>
        </w:tabs>
        <w:ind w:left="2400" w:hanging="480"/>
      </w:pPr>
    </w:lvl>
    <w:lvl w:ilvl="5" w:tplc="54DCF698">
      <w:start w:val="1"/>
      <w:numFmt w:val="lowerRoman"/>
      <w:lvlText w:val="(%6)"/>
      <w:lvlJc w:val="left"/>
      <w:pPr>
        <w:tabs>
          <w:tab w:val="num" w:pos="2835"/>
        </w:tabs>
        <w:ind w:left="2835" w:hanging="1134"/>
      </w:pPr>
      <w:rPr>
        <w:rFonts w:ascii="Times New Roman" w:hAnsi="Times New Roman" w:cs="Times New Roman" w:hint="default"/>
      </w:rPr>
    </w:lvl>
    <w:lvl w:ilvl="6" w:tplc="B2064124">
      <w:start w:val="1"/>
      <w:numFmt w:val="decimal"/>
      <w:lvlText w:val="%7."/>
      <w:lvlJc w:val="left"/>
      <w:pPr>
        <w:tabs>
          <w:tab w:val="num" w:pos="3360"/>
        </w:tabs>
        <w:ind w:left="3360" w:hanging="480"/>
      </w:pPr>
    </w:lvl>
    <w:lvl w:ilvl="7" w:tplc="553AEB3A" w:tentative="1">
      <w:start w:val="1"/>
      <w:numFmt w:val="ideographTraditional"/>
      <w:lvlText w:val="%8、"/>
      <w:lvlJc w:val="left"/>
      <w:pPr>
        <w:tabs>
          <w:tab w:val="num" w:pos="3840"/>
        </w:tabs>
        <w:ind w:left="3840" w:hanging="480"/>
      </w:pPr>
    </w:lvl>
    <w:lvl w:ilvl="8" w:tplc="C87A9118" w:tentative="1">
      <w:start w:val="1"/>
      <w:numFmt w:val="lowerRoman"/>
      <w:lvlText w:val="%9."/>
      <w:lvlJc w:val="right"/>
      <w:pPr>
        <w:tabs>
          <w:tab w:val="num" w:pos="4320"/>
        </w:tabs>
        <w:ind w:left="4320" w:hanging="480"/>
      </w:pPr>
    </w:lvl>
  </w:abstractNum>
  <w:abstractNum w:abstractNumId="10" w15:restartNumberingAfterBreak="0">
    <w:nsid w:val="14E72810"/>
    <w:multiLevelType w:val="multilevel"/>
    <w:tmpl w:val="B1FA4738"/>
    <w:lvl w:ilvl="0">
      <w:start w:val="14"/>
      <w:numFmt w:val="decimal"/>
      <w:lvlText w:val="%1"/>
      <w:lvlJc w:val="left"/>
      <w:pPr>
        <w:tabs>
          <w:tab w:val="num" w:pos="645"/>
        </w:tabs>
        <w:ind w:left="645" w:hanging="645"/>
      </w:pPr>
      <w:rPr>
        <w:rFonts w:hint="default"/>
        <w:sz w:val="20"/>
      </w:rPr>
    </w:lvl>
    <w:lvl w:ilvl="1">
      <w:start w:val="4"/>
      <w:numFmt w:val="decimal"/>
      <w:lvlText w:val="%1.%2"/>
      <w:lvlJc w:val="left"/>
      <w:pPr>
        <w:tabs>
          <w:tab w:val="num" w:pos="1117"/>
        </w:tabs>
        <w:ind w:left="1117" w:hanging="645"/>
      </w:pPr>
      <w:rPr>
        <w:rFonts w:hint="default"/>
        <w:sz w:val="20"/>
      </w:rPr>
    </w:lvl>
    <w:lvl w:ilvl="2">
      <w:start w:val="2"/>
      <w:numFmt w:val="decimal"/>
      <w:lvlText w:val="%1.%2.%3"/>
      <w:lvlJc w:val="left"/>
      <w:pPr>
        <w:tabs>
          <w:tab w:val="num" w:pos="1664"/>
        </w:tabs>
        <w:ind w:left="1664" w:hanging="720"/>
      </w:pPr>
      <w:rPr>
        <w:rFonts w:hint="default"/>
        <w:sz w:val="20"/>
      </w:rPr>
    </w:lvl>
    <w:lvl w:ilvl="3">
      <w:start w:val="1"/>
      <w:numFmt w:val="decimal"/>
      <w:lvlText w:val="8.%2.%3.%4"/>
      <w:lvlJc w:val="left"/>
      <w:pPr>
        <w:tabs>
          <w:tab w:val="num" w:pos="2136"/>
        </w:tabs>
        <w:ind w:left="2136" w:hanging="720"/>
      </w:pPr>
      <w:rPr>
        <w:rFonts w:hint="default"/>
        <w:sz w:val="20"/>
        <w:lang w:val="en-US"/>
      </w:rPr>
    </w:lvl>
    <w:lvl w:ilvl="4">
      <w:start w:val="1"/>
      <w:numFmt w:val="decimal"/>
      <w:lvlText w:val="%1.%2.%3.%4.%5"/>
      <w:lvlJc w:val="left"/>
      <w:pPr>
        <w:tabs>
          <w:tab w:val="num" w:pos="2968"/>
        </w:tabs>
        <w:ind w:left="2968" w:hanging="1080"/>
      </w:pPr>
      <w:rPr>
        <w:rFonts w:hint="default"/>
        <w:sz w:val="20"/>
      </w:rPr>
    </w:lvl>
    <w:lvl w:ilvl="5">
      <w:start w:val="1"/>
      <w:numFmt w:val="decimal"/>
      <w:lvlText w:val="%1.%2.%3.%4.%5.%6"/>
      <w:lvlJc w:val="left"/>
      <w:pPr>
        <w:tabs>
          <w:tab w:val="num" w:pos="3440"/>
        </w:tabs>
        <w:ind w:left="3440" w:hanging="1080"/>
      </w:pPr>
      <w:rPr>
        <w:rFonts w:hint="default"/>
        <w:sz w:val="20"/>
      </w:rPr>
    </w:lvl>
    <w:lvl w:ilvl="6">
      <w:start w:val="1"/>
      <w:numFmt w:val="decimal"/>
      <w:lvlText w:val="%1.%2.%3.%4.%5.%6.%7"/>
      <w:lvlJc w:val="left"/>
      <w:pPr>
        <w:tabs>
          <w:tab w:val="num" w:pos="4272"/>
        </w:tabs>
        <w:ind w:left="4272" w:hanging="1440"/>
      </w:pPr>
      <w:rPr>
        <w:rFonts w:hint="default"/>
        <w:sz w:val="20"/>
      </w:rPr>
    </w:lvl>
    <w:lvl w:ilvl="7">
      <w:start w:val="1"/>
      <w:numFmt w:val="decimal"/>
      <w:lvlText w:val="%1.%2.%3.%4.%5.%6.%7.%8"/>
      <w:lvlJc w:val="left"/>
      <w:pPr>
        <w:tabs>
          <w:tab w:val="num" w:pos="4744"/>
        </w:tabs>
        <w:ind w:left="4744" w:hanging="1440"/>
      </w:pPr>
      <w:rPr>
        <w:rFonts w:hint="default"/>
        <w:sz w:val="20"/>
      </w:rPr>
    </w:lvl>
    <w:lvl w:ilvl="8">
      <w:start w:val="1"/>
      <w:numFmt w:val="decimal"/>
      <w:lvlText w:val="%1.%2.%3.%4.%5.%6.%7.%8.%9"/>
      <w:lvlJc w:val="left"/>
      <w:pPr>
        <w:tabs>
          <w:tab w:val="num" w:pos="5216"/>
        </w:tabs>
        <w:ind w:left="5216" w:hanging="1440"/>
      </w:pPr>
      <w:rPr>
        <w:rFonts w:hint="default"/>
        <w:sz w:val="20"/>
      </w:rPr>
    </w:lvl>
  </w:abstractNum>
  <w:abstractNum w:abstractNumId="11" w15:restartNumberingAfterBreak="0">
    <w:nsid w:val="1CE414B9"/>
    <w:multiLevelType w:val="multilevel"/>
    <w:tmpl w:val="AEA695AE"/>
    <w:lvl w:ilvl="0">
      <w:start w:val="5"/>
      <w:numFmt w:val="decimal"/>
      <w:lvlText w:val="%1."/>
      <w:lvlJc w:val="left"/>
      <w:pPr>
        <w:tabs>
          <w:tab w:val="num" w:pos="624"/>
        </w:tabs>
        <w:ind w:left="624" w:hanging="624"/>
      </w:pPr>
      <w:rPr>
        <w:rFonts w:ascii="CG Times" w:hAnsi="CG Times" w:hint="default"/>
        <w:b w:val="0"/>
        <w:bCs w:val="0"/>
        <w:i w:val="0"/>
        <w:iCs w:val="0"/>
        <w:caps w:val="0"/>
        <w:strike w:val="0"/>
        <w:dstrike w:val="0"/>
        <w:vanish w:val="0"/>
        <w:color w:val="auto"/>
        <w:spacing w:val="0"/>
        <w:sz w:val="20"/>
        <w:szCs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2"/>
      <w:numFmt w:val="decimal"/>
      <w:lvlText w:val="7.%2"/>
      <w:lvlJc w:val="left"/>
      <w:pPr>
        <w:tabs>
          <w:tab w:val="num" w:pos="624"/>
        </w:tabs>
        <w:ind w:left="624" w:hanging="624"/>
      </w:pPr>
      <w:rPr>
        <w:rFonts w:hint="default"/>
        <w:b w:val="0"/>
        <w:bCs w:val="0"/>
        <w:i w:val="0"/>
        <w:iCs w:val="0"/>
        <w:color w:val="auto"/>
        <w:spacing w:val="0"/>
        <w:sz w:val="24"/>
        <w:szCs w:val="24"/>
        <w:u w:val="none"/>
      </w:rPr>
    </w:lvl>
    <w:lvl w:ilvl="2">
      <w:start w:val="1"/>
      <w:numFmt w:val="decimal"/>
      <w:lvlText w:val="%1.%2.%3"/>
      <w:lvlJc w:val="left"/>
      <w:pPr>
        <w:tabs>
          <w:tab w:val="num" w:pos="1417"/>
        </w:tabs>
        <w:ind w:left="1417" w:hanging="793"/>
      </w:pPr>
      <w:rPr>
        <w:rFonts w:hint="default"/>
        <w:b w:val="0"/>
        <w:bCs w:val="0"/>
        <w:i w:val="0"/>
        <w:iCs w:val="0"/>
        <w:color w:val="auto"/>
        <w:spacing w:val="0"/>
        <w:sz w:val="18"/>
        <w:szCs w:val="18"/>
        <w:u w:val="none"/>
      </w:rPr>
    </w:lvl>
    <w:lvl w:ilvl="3">
      <w:start w:val="1"/>
      <w:numFmt w:val="lowerLetter"/>
      <w:lvlText w:val="(%4)"/>
      <w:lvlJc w:val="left"/>
      <w:pPr>
        <w:tabs>
          <w:tab w:val="num" w:pos="1928"/>
        </w:tabs>
        <w:ind w:left="1928" w:hanging="511"/>
      </w:pPr>
      <w:rPr>
        <w:rFonts w:hint="default"/>
        <w:b w:val="0"/>
        <w:bCs w:val="0"/>
        <w:i w:val="0"/>
        <w:iCs w:val="0"/>
        <w:color w:val="0000FF"/>
        <w:spacing w:val="0"/>
        <w:sz w:val="20"/>
        <w:szCs w:val="20"/>
        <w:u w:val="double"/>
      </w:rPr>
    </w:lvl>
    <w:lvl w:ilvl="4">
      <w:start w:val="1"/>
      <w:numFmt w:val="lowerRoman"/>
      <w:lvlText w:val="(%5)"/>
      <w:lvlJc w:val="left"/>
      <w:pPr>
        <w:tabs>
          <w:tab w:val="num" w:pos="2438"/>
        </w:tabs>
        <w:ind w:left="2438" w:hanging="510"/>
      </w:pPr>
      <w:rPr>
        <w:rFonts w:hint="default"/>
        <w:b w:val="0"/>
        <w:bCs w:val="0"/>
        <w:i w:val="0"/>
        <w:iCs w:val="0"/>
        <w:color w:val="0000FF"/>
        <w:spacing w:val="0"/>
        <w:sz w:val="18"/>
        <w:szCs w:val="18"/>
        <w:u w:val="double"/>
      </w:rPr>
    </w:lvl>
    <w:lvl w:ilvl="5">
      <w:start w:val="1"/>
      <w:numFmt w:val="decimal"/>
      <w:lvlText w:val="(%6)"/>
      <w:lvlJc w:val="left"/>
      <w:pPr>
        <w:tabs>
          <w:tab w:val="num" w:pos="2948"/>
        </w:tabs>
        <w:ind w:left="2948" w:hanging="510"/>
      </w:pPr>
      <w:rPr>
        <w:rFonts w:hint="default"/>
        <w:b w:val="0"/>
        <w:bCs w:val="0"/>
        <w:i w:val="0"/>
        <w:iCs w:val="0"/>
        <w:color w:val="0000FF"/>
        <w:spacing w:val="0"/>
        <w:sz w:val="20"/>
        <w:szCs w:val="20"/>
        <w:u w:val="double"/>
      </w:rPr>
    </w:lvl>
    <w:lvl w:ilvl="6">
      <w:start w:val="1"/>
      <w:numFmt w:val="none"/>
      <w:suff w:val="nothing"/>
      <w:lvlText w:val=""/>
      <w:lvlJc w:val="left"/>
      <w:pPr>
        <w:ind w:left="0" w:firstLine="0"/>
      </w:pPr>
      <w:rPr>
        <w:rFonts w:hint="default"/>
        <w:color w:val="0000FF"/>
        <w:spacing w:val="0"/>
        <w:u w:val="double"/>
      </w:rPr>
    </w:lvl>
    <w:lvl w:ilvl="7">
      <w:start w:val="1"/>
      <w:numFmt w:val="none"/>
      <w:suff w:val="nothing"/>
      <w:lvlText w:val=""/>
      <w:lvlJc w:val="left"/>
      <w:pPr>
        <w:ind w:left="0" w:firstLine="0"/>
      </w:pPr>
      <w:rPr>
        <w:rFonts w:hint="default"/>
        <w:color w:val="0000FF"/>
        <w:spacing w:val="0"/>
        <w:u w:val="double"/>
      </w:rPr>
    </w:lvl>
    <w:lvl w:ilvl="8">
      <w:start w:val="1"/>
      <w:numFmt w:val="decimal"/>
      <w:lvlRestart w:val="0"/>
      <w:lvlText w:val="SCHEDULE %9"/>
      <w:lvlJc w:val="left"/>
      <w:pPr>
        <w:tabs>
          <w:tab w:val="num" w:pos="0"/>
        </w:tabs>
        <w:ind w:left="0" w:firstLine="0"/>
      </w:pPr>
      <w:rPr>
        <w:rFonts w:hint="default"/>
        <w:b/>
        <w:bCs/>
        <w:i w:val="0"/>
        <w:iCs w:val="0"/>
        <w:caps/>
        <w:smallCaps w:val="0"/>
        <w:color w:val="0000FF"/>
        <w:spacing w:val="0"/>
        <w:sz w:val="22"/>
        <w:szCs w:val="22"/>
        <w:u w:val="double"/>
      </w:rPr>
    </w:lvl>
  </w:abstractNum>
  <w:abstractNum w:abstractNumId="12" w15:restartNumberingAfterBreak="0">
    <w:nsid w:val="2BEA7226"/>
    <w:multiLevelType w:val="multilevel"/>
    <w:tmpl w:val="D92AA580"/>
    <w:lvl w:ilvl="0">
      <w:start w:val="7"/>
      <w:numFmt w:val="decimal"/>
      <w:lvlText w:val="%1"/>
      <w:lvlJc w:val="left"/>
      <w:pPr>
        <w:tabs>
          <w:tab w:val="num" w:pos="600"/>
        </w:tabs>
        <w:ind w:left="600" w:hanging="600"/>
      </w:pPr>
      <w:rPr>
        <w:rFonts w:hint="default"/>
      </w:rPr>
    </w:lvl>
    <w:lvl w:ilvl="1">
      <w:start w:val="4"/>
      <w:numFmt w:val="decimal"/>
      <w:lvlText w:val="%1.%2"/>
      <w:lvlJc w:val="left"/>
      <w:pPr>
        <w:tabs>
          <w:tab w:val="num" w:pos="808"/>
        </w:tabs>
        <w:ind w:left="808" w:hanging="600"/>
      </w:pPr>
      <w:rPr>
        <w:rFonts w:hint="default"/>
      </w:rPr>
    </w:lvl>
    <w:lvl w:ilvl="2">
      <w:start w:val="1"/>
      <w:numFmt w:val="decimal"/>
      <w:lvlText w:val="%1.%2.%3"/>
      <w:lvlJc w:val="left"/>
      <w:pPr>
        <w:tabs>
          <w:tab w:val="num" w:pos="1136"/>
        </w:tabs>
        <w:ind w:left="1136" w:hanging="720"/>
      </w:pPr>
      <w:rPr>
        <w:rFonts w:hint="default"/>
      </w:rPr>
    </w:lvl>
    <w:lvl w:ilvl="3">
      <w:start w:val="1"/>
      <w:numFmt w:val="decimal"/>
      <w:lvlText w:val="%1.%2.%3.%4"/>
      <w:lvlJc w:val="left"/>
      <w:pPr>
        <w:tabs>
          <w:tab w:val="num" w:pos="3600"/>
        </w:tabs>
        <w:ind w:left="3600" w:hanging="720"/>
      </w:pPr>
      <w:rPr>
        <w:rFonts w:hint="default"/>
        <w:b w:val="0"/>
        <w:sz w:val="20"/>
        <w:szCs w:val="20"/>
      </w:rPr>
    </w:lvl>
    <w:lvl w:ilvl="4">
      <w:start w:val="1"/>
      <w:numFmt w:val="decimal"/>
      <w:lvlText w:val="%1.%2.%3.%4.%5"/>
      <w:lvlJc w:val="left"/>
      <w:pPr>
        <w:tabs>
          <w:tab w:val="num" w:pos="1912"/>
        </w:tabs>
        <w:ind w:left="1912" w:hanging="1080"/>
      </w:pPr>
      <w:rPr>
        <w:rFonts w:hint="default"/>
      </w:rPr>
    </w:lvl>
    <w:lvl w:ilvl="5">
      <w:start w:val="1"/>
      <w:numFmt w:val="decimal"/>
      <w:lvlText w:val="%1.%2.%3.%4.%5.%6"/>
      <w:lvlJc w:val="left"/>
      <w:pPr>
        <w:tabs>
          <w:tab w:val="num" w:pos="2120"/>
        </w:tabs>
        <w:ind w:left="2120" w:hanging="1080"/>
      </w:pPr>
      <w:rPr>
        <w:rFonts w:hint="default"/>
      </w:rPr>
    </w:lvl>
    <w:lvl w:ilvl="6">
      <w:start w:val="1"/>
      <w:numFmt w:val="decimal"/>
      <w:lvlText w:val="%1.%2.%3.%4.%5.%6.%7"/>
      <w:lvlJc w:val="left"/>
      <w:pPr>
        <w:tabs>
          <w:tab w:val="num" w:pos="2688"/>
        </w:tabs>
        <w:ind w:left="2688" w:hanging="1440"/>
      </w:pPr>
      <w:rPr>
        <w:rFonts w:hint="default"/>
      </w:rPr>
    </w:lvl>
    <w:lvl w:ilvl="7">
      <w:start w:val="1"/>
      <w:numFmt w:val="decimal"/>
      <w:lvlText w:val="%1.%2.%3.%4.%5.%6.%7.%8"/>
      <w:lvlJc w:val="left"/>
      <w:pPr>
        <w:tabs>
          <w:tab w:val="num" w:pos="2896"/>
        </w:tabs>
        <w:ind w:left="2896" w:hanging="1440"/>
      </w:pPr>
      <w:rPr>
        <w:rFonts w:hint="default"/>
      </w:rPr>
    </w:lvl>
    <w:lvl w:ilvl="8">
      <w:start w:val="1"/>
      <w:numFmt w:val="decimal"/>
      <w:lvlText w:val="%1.%2.%3.%4.%5.%6.%7.%8.%9"/>
      <w:lvlJc w:val="left"/>
      <w:pPr>
        <w:tabs>
          <w:tab w:val="num" w:pos="3104"/>
        </w:tabs>
        <w:ind w:left="3104" w:hanging="1440"/>
      </w:pPr>
      <w:rPr>
        <w:rFonts w:hint="default"/>
      </w:rPr>
    </w:lvl>
  </w:abstractNum>
  <w:abstractNum w:abstractNumId="13" w15:restartNumberingAfterBreak="0">
    <w:nsid w:val="46225788"/>
    <w:multiLevelType w:val="multilevel"/>
    <w:tmpl w:val="67606B96"/>
    <w:lvl w:ilvl="0">
      <w:start w:val="8"/>
      <w:numFmt w:val="decimal"/>
      <w:lvlText w:val="%1"/>
      <w:lvlJc w:val="left"/>
      <w:pPr>
        <w:tabs>
          <w:tab w:val="num" w:pos="360"/>
        </w:tabs>
        <w:ind w:left="360" w:hanging="360"/>
      </w:pPr>
      <w:rPr>
        <w:rFonts w:hint="default"/>
        <w:b w:val="0"/>
      </w:rPr>
    </w:lvl>
    <w:lvl w:ilvl="1">
      <w:start w:val="6"/>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720"/>
        </w:tabs>
        <w:ind w:left="720" w:hanging="72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080"/>
        </w:tabs>
        <w:ind w:left="1080" w:hanging="108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440"/>
        </w:tabs>
        <w:ind w:left="1440" w:hanging="1440"/>
      </w:pPr>
      <w:rPr>
        <w:rFonts w:hint="default"/>
        <w:b w:val="0"/>
      </w:rPr>
    </w:lvl>
  </w:abstractNum>
  <w:abstractNum w:abstractNumId="14" w15:restartNumberingAfterBreak="0">
    <w:nsid w:val="4AA27978"/>
    <w:multiLevelType w:val="multilevel"/>
    <w:tmpl w:val="688C54EC"/>
    <w:lvl w:ilvl="0">
      <w:start w:val="1"/>
      <w:numFmt w:val="decimal"/>
      <w:pStyle w:val="Schedule1"/>
      <w:lvlText w:val="%1."/>
      <w:lvlJc w:val="left"/>
      <w:pPr>
        <w:tabs>
          <w:tab w:val="num" w:pos="709"/>
        </w:tabs>
        <w:ind w:left="709" w:hanging="709"/>
      </w:pPr>
      <w:rPr>
        <w:rFonts w:ascii="Courier New" w:hAnsi="Courier New" w:hint="default"/>
        <w:b/>
        <w:i w:val="0"/>
        <w:sz w:val="24"/>
      </w:rPr>
    </w:lvl>
    <w:lvl w:ilvl="1">
      <w:start w:val="1"/>
      <w:numFmt w:val="decimal"/>
      <w:pStyle w:val="Schedule2"/>
      <w:lvlText w:val="%1.%2"/>
      <w:lvlJc w:val="left"/>
      <w:pPr>
        <w:tabs>
          <w:tab w:val="num" w:pos="709"/>
        </w:tabs>
        <w:ind w:left="709" w:hanging="709"/>
      </w:pPr>
      <w:rPr>
        <w:rFonts w:ascii="Courier New" w:hAnsi="Courier New" w:hint="default"/>
        <w:b w:val="0"/>
        <w:i w:val="0"/>
        <w:sz w:val="24"/>
      </w:rPr>
    </w:lvl>
    <w:lvl w:ilvl="2">
      <w:start w:val="1"/>
      <w:numFmt w:val="decimal"/>
      <w:pStyle w:val="Schedule3"/>
      <w:lvlText w:val="%1.%2.%3"/>
      <w:lvlJc w:val="left"/>
      <w:pPr>
        <w:tabs>
          <w:tab w:val="num" w:pos="1400"/>
        </w:tabs>
        <w:ind w:left="1361" w:hanging="681"/>
      </w:pPr>
      <w:rPr>
        <w:rFonts w:ascii="Courier New" w:hAnsi="Courier New" w:hint="default"/>
        <w:b w:val="0"/>
        <w:i w:val="0"/>
        <w:sz w:val="24"/>
      </w:rPr>
    </w:lvl>
    <w:lvl w:ilvl="3">
      <w:start w:val="1"/>
      <w:numFmt w:val="lowerRoman"/>
      <w:pStyle w:val="Schedule4"/>
      <w:lvlText w:val="(%4)"/>
      <w:lvlJc w:val="left"/>
      <w:pPr>
        <w:tabs>
          <w:tab w:val="num" w:pos="2041"/>
        </w:tabs>
        <w:ind w:left="2041" w:hanging="680"/>
      </w:pPr>
      <w:rPr>
        <w:rFonts w:ascii="Courier New" w:hAnsi="Courier New" w:cs="Courier New" w:hint="default"/>
      </w:rPr>
    </w:lvl>
    <w:lvl w:ilvl="4">
      <w:start w:val="1"/>
      <w:numFmt w:val="lowerLetter"/>
      <w:pStyle w:val="Schedule5"/>
      <w:lvlText w:val="(%5)"/>
      <w:lvlJc w:val="left"/>
      <w:pPr>
        <w:tabs>
          <w:tab w:val="num" w:pos="2608"/>
        </w:tabs>
        <w:ind w:left="2608" w:hanging="567"/>
      </w:pPr>
      <w:rPr>
        <w:rFonts w:hint="default"/>
      </w:rPr>
    </w:lvl>
    <w:lvl w:ilvl="5">
      <w:start w:val="1"/>
      <w:numFmt w:val="upperRoman"/>
      <w:pStyle w:val="Schedule6"/>
      <w:lvlText w:val="(%6)"/>
      <w:lvlJc w:val="left"/>
      <w:pPr>
        <w:tabs>
          <w:tab w:val="num" w:pos="3288"/>
        </w:tabs>
        <w:ind w:left="3288"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15" w15:restartNumberingAfterBreak="0">
    <w:nsid w:val="59903A21"/>
    <w:multiLevelType w:val="multilevel"/>
    <w:tmpl w:val="7640FB9A"/>
    <w:lvl w:ilvl="0">
      <w:start w:val="14"/>
      <w:numFmt w:val="decimal"/>
      <w:lvlText w:val="%1"/>
      <w:lvlJc w:val="left"/>
      <w:pPr>
        <w:tabs>
          <w:tab w:val="num" w:pos="645"/>
        </w:tabs>
        <w:ind w:left="645" w:hanging="645"/>
      </w:pPr>
      <w:rPr>
        <w:rFonts w:hint="default"/>
        <w:sz w:val="20"/>
      </w:rPr>
    </w:lvl>
    <w:lvl w:ilvl="1">
      <w:start w:val="4"/>
      <w:numFmt w:val="decimal"/>
      <w:lvlText w:val="%1.%2"/>
      <w:lvlJc w:val="left"/>
      <w:pPr>
        <w:tabs>
          <w:tab w:val="num" w:pos="1117"/>
        </w:tabs>
        <w:ind w:left="1117" w:hanging="645"/>
      </w:pPr>
      <w:rPr>
        <w:rFonts w:hint="default"/>
        <w:sz w:val="20"/>
      </w:rPr>
    </w:lvl>
    <w:lvl w:ilvl="2">
      <w:start w:val="2"/>
      <w:numFmt w:val="decimal"/>
      <w:lvlText w:val="%1.%2.%3"/>
      <w:lvlJc w:val="left"/>
      <w:pPr>
        <w:tabs>
          <w:tab w:val="num" w:pos="1664"/>
        </w:tabs>
        <w:ind w:left="1664" w:hanging="720"/>
      </w:pPr>
      <w:rPr>
        <w:rFonts w:hint="default"/>
        <w:sz w:val="20"/>
      </w:rPr>
    </w:lvl>
    <w:lvl w:ilvl="3">
      <w:start w:val="1"/>
      <w:numFmt w:val="decimal"/>
      <w:lvlText w:val="%1.%2.%3.%4"/>
      <w:lvlJc w:val="left"/>
      <w:pPr>
        <w:tabs>
          <w:tab w:val="num" w:pos="2136"/>
        </w:tabs>
        <w:ind w:left="2136" w:hanging="720"/>
      </w:pPr>
      <w:rPr>
        <w:rFonts w:hint="default"/>
        <w:sz w:val="20"/>
      </w:rPr>
    </w:lvl>
    <w:lvl w:ilvl="4">
      <w:start w:val="1"/>
      <w:numFmt w:val="decimal"/>
      <w:lvlText w:val="%1.%2.%3.%4.%5"/>
      <w:lvlJc w:val="left"/>
      <w:pPr>
        <w:tabs>
          <w:tab w:val="num" w:pos="2968"/>
        </w:tabs>
        <w:ind w:left="2968" w:hanging="1080"/>
      </w:pPr>
      <w:rPr>
        <w:rFonts w:hint="default"/>
        <w:sz w:val="20"/>
      </w:rPr>
    </w:lvl>
    <w:lvl w:ilvl="5">
      <w:start w:val="1"/>
      <w:numFmt w:val="decimal"/>
      <w:lvlText w:val="%1.%2.%3.%4.%5.%6"/>
      <w:lvlJc w:val="left"/>
      <w:pPr>
        <w:tabs>
          <w:tab w:val="num" w:pos="3440"/>
        </w:tabs>
        <w:ind w:left="3440" w:hanging="1080"/>
      </w:pPr>
      <w:rPr>
        <w:rFonts w:hint="default"/>
        <w:sz w:val="20"/>
      </w:rPr>
    </w:lvl>
    <w:lvl w:ilvl="6">
      <w:start w:val="1"/>
      <w:numFmt w:val="decimal"/>
      <w:lvlText w:val="%1.%2.%3.%4.%5.%6.%7"/>
      <w:lvlJc w:val="left"/>
      <w:pPr>
        <w:tabs>
          <w:tab w:val="num" w:pos="4272"/>
        </w:tabs>
        <w:ind w:left="4272" w:hanging="1440"/>
      </w:pPr>
      <w:rPr>
        <w:rFonts w:hint="default"/>
        <w:sz w:val="20"/>
      </w:rPr>
    </w:lvl>
    <w:lvl w:ilvl="7">
      <w:start w:val="1"/>
      <w:numFmt w:val="decimal"/>
      <w:lvlText w:val="%1.%2.%3.%4.%5.%6.%7.%8"/>
      <w:lvlJc w:val="left"/>
      <w:pPr>
        <w:tabs>
          <w:tab w:val="num" w:pos="4744"/>
        </w:tabs>
        <w:ind w:left="4744" w:hanging="1440"/>
      </w:pPr>
      <w:rPr>
        <w:rFonts w:hint="default"/>
        <w:sz w:val="20"/>
      </w:rPr>
    </w:lvl>
    <w:lvl w:ilvl="8">
      <w:start w:val="1"/>
      <w:numFmt w:val="decimal"/>
      <w:lvlText w:val="%1.%2.%3.%4.%5.%6.%7.%8.%9"/>
      <w:lvlJc w:val="left"/>
      <w:pPr>
        <w:tabs>
          <w:tab w:val="num" w:pos="5216"/>
        </w:tabs>
        <w:ind w:left="5216" w:hanging="1440"/>
      </w:pPr>
      <w:rPr>
        <w:rFonts w:hint="default"/>
        <w:sz w:val="20"/>
      </w:rPr>
    </w:lvl>
  </w:abstractNum>
  <w:abstractNum w:abstractNumId="16" w15:restartNumberingAfterBreak="0">
    <w:nsid w:val="5D704E7A"/>
    <w:multiLevelType w:val="multilevel"/>
    <w:tmpl w:val="F702B908"/>
    <w:lvl w:ilvl="0">
      <w:start w:val="14"/>
      <w:numFmt w:val="decimal"/>
      <w:lvlText w:val="%1."/>
      <w:lvlJc w:val="left"/>
      <w:pPr>
        <w:tabs>
          <w:tab w:val="num" w:pos="375"/>
        </w:tabs>
        <w:ind w:left="375" w:hanging="375"/>
      </w:pPr>
      <w:rPr>
        <w:rFonts w:hint="default"/>
      </w:rPr>
    </w:lvl>
    <w:lvl w:ilvl="1">
      <w:start w:val="1"/>
      <w:numFmt w:val="decimal"/>
      <w:lvlText w:val="14.%2"/>
      <w:lvlJc w:val="left"/>
      <w:pPr>
        <w:tabs>
          <w:tab w:val="num" w:pos="360"/>
        </w:tabs>
        <w:ind w:left="360" w:hanging="360"/>
      </w:pPr>
      <w:rPr>
        <w:rFonts w:hint="default"/>
        <w:b w:val="0"/>
      </w:rPr>
    </w:lvl>
    <w:lvl w:ilvl="2">
      <w:start w:val="1"/>
      <w:numFmt w:val="decimal"/>
      <w:lvlText w:val="12.%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15:restartNumberingAfterBreak="0">
    <w:nsid w:val="6AF1628A"/>
    <w:multiLevelType w:val="multilevel"/>
    <w:tmpl w:val="277634A6"/>
    <w:lvl w:ilvl="0">
      <w:start w:val="14"/>
      <w:numFmt w:val="decimal"/>
      <w:lvlText w:val="%1"/>
      <w:lvlJc w:val="left"/>
      <w:pPr>
        <w:tabs>
          <w:tab w:val="num" w:pos="720"/>
        </w:tabs>
        <w:ind w:left="720" w:hanging="720"/>
      </w:pPr>
      <w:rPr>
        <w:rFonts w:hint="default"/>
      </w:rPr>
    </w:lvl>
    <w:lvl w:ilvl="1">
      <w:start w:val="4"/>
      <w:numFmt w:val="decimal"/>
      <w:lvlText w:val="%1.%2"/>
      <w:lvlJc w:val="left"/>
      <w:pPr>
        <w:tabs>
          <w:tab w:val="num" w:pos="1192"/>
        </w:tabs>
        <w:ind w:left="1192" w:hanging="720"/>
      </w:pPr>
      <w:rPr>
        <w:rFonts w:hint="default"/>
      </w:rPr>
    </w:lvl>
    <w:lvl w:ilvl="2">
      <w:start w:val="2"/>
      <w:numFmt w:val="decimal"/>
      <w:lvlText w:val="%1.%2.%3"/>
      <w:lvlJc w:val="left"/>
      <w:pPr>
        <w:tabs>
          <w:tab w:val="num" w:pos="1664"/>
        </w:tabs>
        <w:ind w:left="1664" w:hanging="720"/>
      </w:pPr>
      <w:rPr>
        <w:rFonts w:hint="default"/>
      </w:rPr>
    </w:lvl>
    <w:lvl w:ilvl="3">
      <w:start w:val="1"/>
      <w:numFmt w:val="decimal"/>
      <w:lvlText w:val="%1.%2.%3.%4"/>
      <w:lvlJc w:val="left"/>
      <w:pPr>
        <w:tabs>
          <w:tab w:val="num" w:pos="2136"/>
        </w:tabs>
        <w:ind w:left="2136" w:hanging="720"/>
      </w:pPr>
      <w:rPr>
        <w:rFonts w:hint="default"/>
      </w:rPr>
    </w:lvl>
    <w:lvl w:ilvl="4">
      <w:start w:val="1"/>
      <w:numFmt w:val="decimal"/>
      <w:lvlText w:val="%1.%2.%3.%4.%5"/>
      <w:lvlJc w:val="left"/>
      <w:pPr>
        <w:tabs>
          <w:tab w:val="num" w:pos="2968"/>
        </w:tabs>
        <w:ind w:left="2968" w:hanging="1080"/>
      </w:pPr>
      <w:rPr>
        <w:rFonts w:hint="default"/>
      </w:rPr>
    </w:lvl>
    <w:lvl w:ilvl="5">
      <w:start w:val="1"/>
      <w:numFmt w:val="decimal"/>
      <w:lvlText w:val="%1.%2.%3.%4.%5.%6"/>
      <w:lvlJc w:val="left"/>
      <w:pPr>
        <w:tabs>
          <w:tab w:val="num" w:pos="3440"/>
        </w:tabs>
        <w:ind w:left="3440" w:hanging="1080"/>
      </w:pPr>
      <w:rPr>
        <w:rFonts w:hint="default"/>
      </w:rPr>
    </w:lvl>
    <w:lvl w:ilvl="6">
      <w:start w:val="1"/>
      <w:numFmt w:val="decimal"/>
      <w:lvlText w:val="%1.%2.%3.%4.%5.%6.%7"/>
      <w:lvlJc w:val="left"/>
      <w:pPr>
        <w:tabs>
          <w:tab w:val="num" w:pos="4272"/>
        </w:tabs>
        <w:ind w:left="4272" w:hanging="1440"/>
      </w:pPr>
      <w:rPr>
        <w:rFonts w:hint="default"/>
      </w:rPr>
    </w:lvl>
    <w:lvl w:ilvl="7">
      <w:start w:val="1"/>
      <w:numFmt w:val="decimal"/>
      <w:lvlText w:val="%1.%2.%3.%4.%5.%6.%7.%8"/>
      <w:lvlJc w:val="left"/>
      <w:pPr>
        <w:tabs>
          <w:tab w:val="num" w:pos="4744"/>
        </w:tabs>
        <w:ind w:left="4744" w:hanging="1440"/>
      </w:pPr>
      <w:rPr>
        <w:rFonts w:hint="default"/>
      </w:rPr>
    </w:lvl>
    <w:lvl w:ilvl="8">
      <w:start w:val="1"/>
      <w:numFmt w:val="decimal"/>
      <w:lvlText w:val="%1.%2.%3.%4.%5.%6.%7.%8.%9"/>
      <w:lvlJc w:val="left"/>
      <w:pPr>
        <w:tabs>
          <w:tab w:val="num" w:pos="5216"/>
        </w:tabs>
        <w:ind w:left="5216" w:hanging="1440"/>
      </w:pPr>
      <w:rPr>
        <w:rFonts w:hint="default"/>
      </w:rPr>
    </w:lvl>
  </w:abstractNum>
  <w:abstractNum w:abstractNumId="18" w15:restartNumberingAfterBreak="0">
    <w:nsid w:val="77C46A90"/>
    <w:multiLevelType w:val="multilevel"/>
    <w:tmpl w:val="4E7EB292"/>
    <w:lvl w:ilvl="0">
      <w:start w:val="4"/>
      <w:numFmt w:val="decimal"/>
      <w:lvlText w:val="%1."/>
      <w:lvlJc w:val="left"/>
      <w:pPr>
        <w:tabs>
          <w:tab w:val="num" w:pos="624"/>
        </w:tabs>
        <w:ind w:left="624" w:hanging="624"/>
      </w:pPr>
      <w:rPr>
        <w:rFonts w:ascii="CG Times" w:hAnsi="CG Times" w:hint="eastAsia"/>
        <w:b w:val="0"/>
        <w:bCs w:val="0"/>
        <w:i w:val="0"/>
        <w:iCs w:val="0"/>
        <w:spacing w:val="0"/>
        <w:sz w:val="20"/>
        <w:szCs w:val="20"/>
      </w:rPr>
    </w:lvl>
    <w:lvl w:ilvl="1">
      <w:start w:val="1"/>
      <w:numFmt w:val="decimal"/>
      <w:lvlText w:val="%1.%2"/>
      <w:lvlJc w:val="left"/>
      <w:pPr>
        <w:tabs>
          <w:tab w:val="num" w:pos="624"/>
        </w:tabs>
        <w:ind w:left="624" w:hanging="624"/>
      </w:pPr>
      <w:rPr>
        <w:rFonts w:hint="eastAsia"/>
        <w:b w:val="0"/>
        <w:bCs w:val="0"/>
        <w:i w:val="0"/>
        <w:iCs w:val="0"/>
        <w:spacing w:val="0"/>
        <w:sz w:val="24"/>
        <w:szCs w:val="24"/>
      </w:rPr>
    </w:lvl>
    <w:lvl w:ilvl="2">
      <w:start w:val="1"/>
      <w:numFmt w:val="decimal"/>
      <w:lvlText w:val="%1.%2.%3"/>
      <w:lvlJc w:val="left"/>
      <w:pPr>
        <w:tabs>
          <w:tab w:val="num" w:pos="1417"/>
        </w:tabs>
        <w:ind w:left="1417" w:hanging="793"/>
      </w:pPr>
      <w:rPr>
        <w:rFonts w:hint="eastAsia"/>
        <w:b w:val="0"/>
        <w:bCs w:val="0"/>
        <w:i w:val="0"/>
        <w:iCs w:val="0"/>
        <w:spacing w:val="0"/>
        <w:sz w:val="24"/>
        <w:szCs w:val="24"/>
        <w:lang w:val="en-US"/>
      </w:rPr>
    </w:lvl>
    <w:lvl w:ilvl="3">
      <w:start w:val="1"/>
      <w:numFmt w:val="lowerLetter"/>
      <w:lvlText w:val="(%4)"/>
      <w:lvlJc w:val="left"/>
      <w:pPr>
        <w:tabs>
          <w:tab w:val="num" w:pos="1928"/>
        </w:tabs>
        <w:ind w:left="1928" w:hanging="511"/>
      </w:pPr>
      <w:rPr>
        <w:rFonts w:hint="eastAsia"/>
        <w:b w:val="0"/>
        <w:bCs w:val="0"/>
        <w:i w:val="0"/>
        <w:iCs w:val="0"/>
        <w:spacing w:val="0"/>
        <w:sz w:val="20"/>
        <w:szCs w:val="20"/>
      </w:rPr>
    </w:lvl>
    <w:lvl w:ilvl="4">
      <w:start w:val="1"/>
      <w:numFmt w:val="lowerRoman"/>
      <w:lvlText w:val="(%5)"/>
      <w:lvlJc w:val="left"/>
      <w:pPr>
        <w:tabs>
          <w:tab w:val="num" w:pos="2438"/>
        </w:tabs>
        <w:ind w:left="2438" w:hanging="510"/>
      </w:pPr>
      <w:rPr>
        <w:rFonts w:hint="eastAsia"/>
        <w:b w:val="0"/>
        <w:bCs w:val="0"/>
        <w:i w:val="0"/>
        <w:iCs w:val="0"/>
        <w:spacing w:val="0"/>
        <w:sz w:val="18"/>
        <w:szCs w:val="18"/>
      </w:rPr>
    </w:lvl>
    <w:lvl w:ilvl="5">
      <w:start w:val="1"/>
      <w:numFmt w:val="decimal"/>
      <w:lvlText w:val="(%6)"/>
      <w:lvlJc w:val="left"/>
      <w:pPr>
        <w:tabs>
          <w:tab w:val="num" w:pos="2948"/>
        </w:tabs>
        <w:ind w:left="2948" w:hanging="510"/>
      </w:pPr>
      <w:rPr>
        <w:rFonts w:hint="eastAsia"/>
        <w:b w:val="0"/>
        <w:bCs w:val="0"/>
        <w:i w:val="0"/>
        <w:iCs w:val="0"/>
        <w:spacing w:val="0"/>
        <w:sz w:val="20"/>
        <w:szCs w:val="20"/>
      </w:rPr>
    </w:lvl>
    <w:lvl w:ilvl="6">
      <w:start w:val="1"/>
      <w:numFmt w:val="none"/>
      <w:suff w:val="nothing"/>
      <w:lvlText w:val=""/>
      <w:lvlJc w:val="left"/>
      <w:pPr>
        <w:ind w:left="0" w:firstLine="0"/>
      </w:pPr>
      <w:rPr>
        <w:rFonts w:hint="eastAsia"/>
        <w:spacing w:val="0"/>
      </w:rPr>
    </w:lvl>
    <w:lvl w:ilvl="7">
      <w:start w:val="1"/>
      <w:numFmt w:val="none"/>
      <w:suff w:val="nothing"/>
      <w:lvlText w:val=""/>
      <w:lvlJc w:val="left"/>
      <w:pPr>
        <w:ind w:left="0" w:firstLine="0"/>
      </w:pPr>
      <w:rPr>
        <w:rFonts w:hint="eastAsia"/>
        <w:spacing w:val="0"/>
      </w:rPr>
    </w:lvl>
    <w:lvl w:ilvl="8">
      <w:start w:val="1"/>
      <w:numFmt w:val="decimal"/>
      <w:lvlRestart w:val="0"/>
      <w:lvlText w:val="SCHEDULE %9"/>
      <w:lvlJc w:val="left"/>
      <w:pPr>
        <w:tabs>
          <w:tab w:val="num" w:pos="0"/>
        </w:tabs>
        <w:ind w:left="0" w:firstLine="0"/>
      </w:pPr>
      <w:rPr>
        <w:rFonts w:hint="eastAsia"/>
        <w:b/>
        <w:bCs/>
        <w:i w:val="0"/>
        <w:iCs w:val="0"/>
        <w:caps/>
        <w:smallCaps w:val="0"/>
        <w:spacing w:val="0"/>
        <w:sz w:val="22"/>
        <w:szCs w:val="22"/>
      </w:rPr>
    </w:lvl>
  </w:abstractNum>
  <w:abstractNum w:abstractNumId="19" w15:restartNumberingAfterBreak="0">
    <w:nsid w:val="7E4E3E99"/>
    <w:multiLevelType w:val="multilevel"/>
    <w:tmpl w:val="277634A6"/>
    <w:lvl w:ilvl="0">
      <w:start w:val="14"/>
      <w:numFmt w:val="decimal"/>
      <w:lvlText w:val="%1"/>
      <w:lvlJc w:val="left"/>
      <w:pPr>
        <w:tabs>
          <w:tab w:val="num" w:pos="720"/>
        </w:tabs>
        <w:ind w:left="720" w:hanging="720"/>
      </w:pPr>
      <w:rPr>
        <w:rFonts w:hint="default"/>
      </w:rPr>
    </w:lvl>
    <w:lvl w:ilvl="1">
      <w:start w:val="4"/>
      <w:numFmt w:val="decimal"/>
      <w:lvlText w:val="%1.%2"/>
      <w:lvlJc w:val="left"/>
      <w:pPr>
        <w:tabs>
          <w:tab w:val="num" w:pos="1192"/>
        </w:tabs>
        <w:ind w:left="1192" w:hanging="720"/>
      </w:pPr>
      <w:rPr>
        <w:rFonts w:hint="default"/>
      </w:rPr>
    </w:lvl>
    <w:lvl w:ilvl="2">
      <w:start w:val="2"/>
      <w:numFmt w:val="decimal"/>
      <w:lvlText w:val="%1.%2.%3"/>
      <w:lvlJc w:val="left"/>
      <w:pPr>
        <w:tabs>
          <w:tab w:val="num" w:pos="1664"/>
        </w:tabs>
        <w:ind w:left="1664" w:hanging="720"/>
      </w:pPr>
      <w:rPr>
        <w:rFonts w:hint="default"/>
      </w:rPr>
    </w:lvl>
    <w:lvl w:ilvl="3">
      <w:start w:val="1"/>
      <w:numFmt w:val="decimal"/>
      <w:lvlText w:val="%1.%2.%3.%4"/>
      <w:lvlJc w:val="left"/>
      <w:pPr>
        <w:tabs>
          <w:tab w:val="num" w:pos="2136"/>
        </w:tabs>
        <w:ind w:left="2136" w:hanging="720"/>
      </w:pPr>
      <w:rPr>
        <w:rFonts w:hint="default"/>
      </w:rPr>
    </w:lvl>
    <w:lvl w:ilvl="4">
      <w:start w:val="1"/>
      <w:numFmt w:val="decimal"/>
      <w:lvlText w:val="%1.%2.%3.%4.%5"/>
      <w:lvlJc w:val="left"/>
      <w:pPr>
        <w:tabs>
          <w:tab w:val="num" w:pos="2968"/>
        </w:tabs>
        <w:ind w:left="2968" w:hanging="1080"/>
      </w:pPr>
      <w:rPr>
        <w:rFonts w:hint="default"/>
      </w:rPr>
    </w:lvl>
    <w:lvl w:ilvl="5">
      <w:start w:val="1"/>
      <w:numFmt w:val="decimal"/>
      <w:lvlText w:val="%1.%2.%3.%4.%5.%6"/>
      <w:lvlJc w:val="left"/>
      <w:pPr>
        <w:tabs>
          <w:tab w:val="num" w:pos="3440"/>
        </w:tabs>
        <w:ind w:left="3440" w:hanging="1080"/>
      </w:pPr>
      <w:rPr>
        <w:rFonts w:hint="default"/>
      </w:rPr>
    </w:lvl>
    <w:lvl w:ilvl="6">
      <w:start w:val="1"/>
      <w:numFmt w:val="decimal"/>
      <w:lvlText w:val="%1.%2.%3.%4.%5.%6.%7"/>
      <w:lvlJc w:val="left"/>
      <w:pPr>
        <w:tabs>
          <w:tab w:val="num" w:pos="4272"/>
        </w:tabs>
        <w:ind w:left="4272" w:hanging="1440"/>
      </w:pPr>
      <w:rPr>
        <w:rFonts w:hint="default"/>
      </w:rPr>
    </w:lvl>
    <w:lvl w:ilvl="7">
      <w:start w:val="1"/>
      <w:numFmt w:val="decimal"/>
      <w:lvlText w:val="%1.%2.%3.%4.%5.%6.%7.%8"/>
      <w:lvlJc w:val="left"/>
      <w:pPr>
        <w:tabs>
          <w:tab w:val="num" w:pos="4744"/>
        </w:tabs>
        <w:ind w:left="4744" w:hanging="1440"/>
      </w:pPr>
      <w:rPr>
        <w:rFonts w:hint="default"/>
      </w:rPr>
    </w:lvl>
    <w:lvl w:ilvl="8">
      <w:start w:val="1"/>
      <w:numFmt w:val="decimal"/>
      <w:lvlText w:val="%1.%2.%3.%4.%5.%6.%7.%8.%9"/>
      <w:lvlJc w:val="left"/>
      <w:pPr>
        <w:tabs>
          <w:tab w:val="num" w:pos="5216"/>
        </w:tabs>
        <w:ind w:left="5216" w:hanging="1440"/>
      </w:pPr>
      <w:rPr>
        <w:rFonts w:hint="default"/>
      </w:rPr>
    </w:lvl>
  </w:abstractNum>
  <w:num w:numId="1" w16cid:durableId="1675062746">
    <w:abstractNumId w:val="2"/>
  </w:num>
  <w:num w:numId="2" w16cid:durableId="1606687303">
    <w:abstractNumId w:val="5"/>
  </w:num>
  <w:num w:numId="3" w16cid:durableId="694506308">
    <w:abstractNumId w:val="1"/>
  </w:num>
  <w:num w:numId="4" w16cid:durableId="506680327">
    <w:abstractNumId w:val="0"/>
  </w:num>
  <w:num w:numId="5" w16cid:durableId="1224829199">
    <w:abstractNumId w:val="4"/>
  </w:num>
  <w:num w:numId="6" w16cid:durableId="375159645">
    <w:abstractNumId w:val="3"/>
  </w:num>
  <w:num w:numId="7" w16cid:durableId="1434739613">
    <w:abstractNumId w:val="6"/>
  </w:num>
  <w:num w:numId="8" w16cid:durableId="2046981622">
    <w:abstractNumId w:val="6"/>
  </w:num>
  <w:num w:numId="9" w16cid:durableId="375399208">
    <w:abstractNumId w:val="6"/>
  </w:num>
  <w:num w:numId="10" w16cid:durableId="1665208399">
    <w:abstractNumId w:val="7"/>
  </w:num>
  <w:num w:numId="11" w16cid:durableId="1541429978">
    <w:abstractNumId w:val="11"/>
  </w:num>
  <w:num w:numId="12" w16cid:durableId="1223908180">
    <w:abstractNumId w:val="14"/>
  </w:num>
  <w:num w:numId="13" w16cid:durableId="1884520020">
    <w:abstractNumId w:val="18"/>
  </w:num>
  <w:num w:numId="14" w16cid:durableId="1494956284">
    <w:abstractNumId w:val="16"/>
  </w:num>
  <w:num w:numId="15" w16cid:durableId="1535727687">
    <w:abstractNumId w:val="5"/>
  </w:num>
  <w:num w:numId="16" w16cid:durableId="354886316">
    <w:abstractNumId w:val="5"/>
  </w:num>
  <w:num w:numId="17" w16cid:durableId="167726469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95850300">
    <w:abstractNumId w:val="5"/>
  </w:num>
  <w:num w:numId="19" w16cid:durableId="181957246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77354337">
    <w:abstractNumId w:val="12"/>
  </w:num>
  <w:num w:numId="21" w16cid:durableId="1894654187">
    <w:abstractNumId w:val="17"/>
  </w:num>
  <w:num w:numId="22" w16cid:durableId="686516786">
    <w:abstractNumId w:val="10"/>
  </w:num>
  <w:num w:numId="23" w16cid:durableId="1682275455">
    <w:abstractNumId w:val="15"/>
  </w:num>
  <w:num w:numId="24" w16cid:durableId="1617057421">
    <w:abstractNumId w:val="19"/>
  </w:num>
  <w:num w:numId="25" w16cid:durableId="1499808614">
    <w:abstractNumId w:val="13"/>
  </w:num>
  <w:num w:numId="26" w16cid:durableId="74980446">
    <w:abstractNumId w:val="9"/>
  </w:num>
  <w:num w:numId="27" w16cid:durableId="197746324">
    <w:abstractNumId w:val="5"/>
  </w:num>
  <w:num w:numId="28" w16cid:durableId="1553614268">
    <w:abstractNumId w:val="8"/>
  </w:num>
  <w:num w:numId="29" w16cid:durableId="1526403639">
    <w:abstractNumId w:val="2"/>
  </w:num>
  <w:num w:numId="30" w16cid:durableId="1620450409">
    <w:abstractNumId w:val="14"/>
  </w:num>
  <w:num w:numId="31" w16cid:durableId="436681285">
    <w:abstractNumId w:val="2"/>
  </w:num>
  <w:num w:numId="32" w16cid:durableId="1829248096">
    <w:abstractNumId w:val="5"/>
  </w:num>
  <w:num w:numId="33" w16cid:durableId="1602639655">
    <w:abstractNumId w:val="5"/>
  </w:num>
  <w:num w:numId="34" w16cid:durableId="380860574">
    <w:abstractNumId w:val="2"/>
  </w:num>
  <w:num w:numId="35" w16cid:durableId="1794521553">
    <w:abstractNumId w:val="2"/>
  </w:num>
  <w:num w:numId="36" w16cid:durableId="1010909621">
    <w:abstractNumId w:val="2"/>
  </w:num>
  <w:num w:numId="37" w16cid:durableId="2050915333">
    <w:abstractNumId w:val="2"/>
  </w:num>
  <w:num w:numId="38" w16cid:durableId="1348411290">
    <w:abstractNumId w:val="2"/>
  </w:num>
  <w:num w:numId="39" w16cid:durableId="1672217014">
    <w:abstractNumId w:val="2"/>
  </w:num>
  <w:num w:numId="40" w16cid:durableId="459111454">
    <w:abstractNumId w:val="2"/>
  </w:num>
  <w:num w:numId="41" w16cid:durableId="2114083713">
    <w:abstractNumId w:val="2"/>
  </w:num>
  <w:num w:numId="42" w16cid:durableId="843202605">
    <w:abstractNumId w:val="2"/>
  </w:num>
  <w:num w:numId="43" w16cid:durableId="778794091">
    <w:abstractNumId w:val="2"/>
  </w:num>
  <w:num w:numId="44" w16cid:durableId="14743263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19"/>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19DA"/>
    <w:rsid w:val="004311C0"/>
    <w:rsid w:val="006419DA"/>
    <w:rsid w:val="00837378"/>
    <w:rsid w:val="0091363B"/>
    <w:rsid w:val="00A8516D"/>
    <w:rsid w:val="00BD7185"/>
    <w:rsid w:val="00CF198B"/>
    <w:rsid w:val="00CF69E9"/>
    <w:rsid w:val="00DB0A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6B2C55"/>
  <w15:chartTrackingRefBased/>
  <w15:docId w15:val="{BAB69304-7126-4FB4-AEA6-CE5323041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autoSpaceDE w:val="0"/>
      <w:autoSpaceDN w:val="0"/>
      <w:adjustRightInd w:val="0"/>
      <w:spacing w:after="200" w:line="288" w:lineRule="auto"/>
      <w:jc w:val="both"/>
    </w:pPr>
    <w:rPr>
      <w:rFonts w:ascii="CG Times" w:hAnsi="CG Times" w:cs="CG Times"/>
      <w:sz w:val="22"/>
      <w:szCs w:val="22"/>
      <w:lang w:val="en-GB" w:eastAsia="zh-TW" w:bidi="th-TH"/>
    </w:rPr>
  </w:style>
  <w:style w:type="paragraph" w:styleId="Heading1">
    <w:name w:val="heading 1"/>
    <w:basedOn w:val="Normal"/>
    <w:next w:val="BodyText"/>
    <w:qFormat/>
    <w:pPr>
      <w:keepNext/>
      <w:numPr>
        <w:numId w:val="1"/>
      </w:numPr>
      <w:tabs>
        <w:tab w:val="left" w:pos="22"/>
      </w:tabs>
      <w:spacing w:before="100" w:after="100"/>
      <w:outlineLvl w:val="0"/>
    </w:pPr>
    <w:rPr>
      <w:b/>
      <w:bCs/>
      <w:caps/>
      <w:kern w:val="28"/>
      <w:sz w:val="20"/>
      <w:szCs w:val="20"/>
    </w:rPr>
  </w:style>
  <w:style w:type="paragraph" w:styleId="Heading2">
    <w:name w:val="heading 2"/>
    <w:basedOn w:val="Normal"/>
    <w:next w:val="BodyText"/>
    <w:qFormat/>
    <w:pPr>
      <w:tabs>
        <w:tab w:val="left" w:pos="22"/>
      </w:tabs>
      <w:outlineLvl w:val="1"/>
    </w:pPr>
    <w:rPr>
      <w:kern w:val="24"/>
    </w:rPr>
  </w:style>
  <w:style w:type="paragraph" w:styleId="Heading3">
    <w:name w:val="heading 3"/>
    <w:basedOn w:val="Normal"/>
    <w:next w:val="BodyText2"/>
    <w:qFormat/>
    <w:pPr>
      <w:numPr>
        <w:ilvl w:val="2"/>
        <w:numId w:val="1"/>
      </w:numPr>
      <w:tabs>
        <w:tab w:val="left" w:pos="50"/>
      </w:tabs>
      <w:outlineLvl w:val="2"/>
    </w:pPr>
  </w:style>
  <w:style w:type="paragraph" w:styleId="Heading4">
    <w:name w:val="heading 4"/>
    <w:basedOn w:val="Normal"/>
    <w:next w:val="BodyText3"/>
    <w:qFormat/>
    <w:pPr>
      <w:numPr>
        <w:ilvl w:val="3"/>
        <w:numId w:val="1"/>
      </w:numPr>
      <w:tabs>
        <w:tab w:val="left" w:pos="68"/>
      </w:tabs>
      <w:outlineLvl w:val="3"/>
    </w:pPr>
  </w:style>
  <w:style w:type="paragraph" w:styleId="Heading5">
    <w:name w:val="heading 5"/>
    <w:basedOn w:val="Normal"/>
    <w:next w:val="BodyText4"/>
    <w:qFormat/>
    <w:pPr>
      <w:numPr>
        <w:ilvl w:val="4"/>
        <w:numId w:val="1"/>
      </w:numPr>
      <w:tabs>
        <w:tab w:val="left" w:pos="86"/>
      </w:tabs>
      <w:outlineLvl w:val="4"/>
    </w:pPr>
  </w:style>
  <w:style w:type="paragraph" w:styleId="Heading6">
    <w:name w:val="heading 6"/>
    <w:basedOn w:val="Normal"/>
    <w:next w:val="BodyText5"/>
    <w:qFormat/>
    <w:pPr>
      <w:numPr>
        <w:ilvl w:val="5"/>
        <w:numId w:val="1"/>
      </w:numPr>
      <w:tabs>
        <w:tab w:val="left" w:pos="104"/>
      </w:tabs>
      <w:outlineLvl w:val="5"/>
    </w:pPr>
  </w:style>
  <w:style w:type="paragraph" w:styleId="Heading7">
    <w:name w:val="heading 7"/>
    <w:basedOn w:val="Normal"/>
    <w:next w:val="Normal"/>
    <w:qFormat/>
    <w:pPr>
      <w:numPr>
        <w:ilvl w:val="6"/>
        <w:numId w:val="1"/>
      </w:numPr>
      <w:spacing w:after="0"/>
      <w:outlineLvl w:val="6"/>
    </w:pPr>
  </w:style>
  <w:style w:type="paragraph" w:styleId="Heading8">
    <w:name w:val="heading 8"/>
    <w:basedOn w:val="Normal"/>
    <w:next w:val="Normal"/>
    <w:qFormat/>
    <w:pPr>
      <w:numPr>
        <w:ilvl w:val="7"/>
        <w:numId w:val="1"/>
      </w:numPr>
      <w:spacing w:after="0"/>
      <w:outlineLvl w:val="7"/>
    </w:pPr>
  </w:style>
  <w:style w:type="paragraph" w:styleId="Heading9">
    <w:name w:val="heading 9"/>
    <w:basedOn w:val="Normal"/>
    <w:next w:val="Normal"/>
    <w:qFormat/>
    <w:pPr>
      <w:pageBreakBefore/>
      <w:numPr>
        <w:ilvl w:val="8"/>
        <w:numId w:val="1"/>
      </w:numPr>
      <w:tabs>
        <w:tab w:val="left" w:pos="1440"/>
      </w:tabs>
      <w:suppressAutoHyphens/>
      <w:spacing w:after="300" w:line="336" w:lineRule="auto"/>
      <w:jc w:val="center"/>
      <w:outlineLvl w:val="8"/>
    </w:pPr>
    <w:rPr>
      <w:b/>
      <w:bCs/>
      <w:smallCap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ind w:left="624"/>
    </w:pPr>
  </w:style>
  <w:style w:type="paragraph" w:styleId="BodyText2">
    <w:name w:val="Body Text 2"/>
    <w:basedOn w:val="Normal"/>
    <w:pPr>
      <w:ind w:left="1417"/>
    </w:pPr>
  </w:style>
  <w:style w:type="paragraph" w:styleId="BodyText3">
    <w:name w:val="Body Text 3"/>
    <w:basedOn w:val="Normal"/>
    <w:pPr>
      <w:ind w:left="1928"/>
    </w:pPr>
  </w:style>
  <w:style w:type="paragraph" w:customStyle="1" w:styleId="BodyText4">
    <w:name w:val="Body Text 4"/>
    <w:basedOn w:val="Normal"/>
    <w:pPr>
      <w:ind w:left="2438"/>
    </w:pPr>
  </w:style>
  <w:style w:type="paragraph" w:customStyle="1" w:styleId="BodyText5">
    <w:name w:val="Body Text 5"/>
    <w:basedOn w:val="Normal"/>
    <w:pPr>
      <w:ind w:left="2948"/>
    </w:pPr>
  </w:style>
  <w:style w:type="character" w:styleId="CommentReference">
    <w:name w:val="annotation reference"/>
    <w:rPr>
      <w:spacing w:val="0"/>
      <w:sz w:val="16"/>
      <w:szCs w:val="16"/>
    </w:rPr>
  </w:style>
  <w:style w:type="paragraph" w:styleId="CommentText">
    <w:name w:val="annotation text"/>
    <w:basedOn w:val="Normal"/>
    <w:rPr>
      <w:sz w:val="20"/>
      <w:szCs w:val="20"/>
    </w:rPr>
  </w:style>
  <w:style w:type="paragraph" w:styleId="Footer">
    <w:name w:val="footer"/>
    <w:basedOn w:val="Normal"/>
    <w:link w:val="FooterChar"/>
    <w:uiPriority w:val="99"/>
    <w:pPr>
      <w:spacing w:after="0" w:line="240" w:lineRule="auto"/>
    </w:pPr>
    <w:rPr>
      <w:sz w:val="16"/>
      <w:szCs w:val="16"/>
      <w:lang w:eastAsia="x-none"/>
    </w:rPr>
  </w:style>
  <w:style w:type="paragraph" w:styleId="Header">
    <w:name w:val="header"/>
    <w:basedOn w:val="Normal"/>
    <w:link w:val="HeaderChar"/>
    <w:uiPriority w:val="99"/>
    <w:pPr>
      <w:spacing w:after="0" w:line="240" w:lineRule="auto"/>
    </w:pPr>
    <w:rPr>
      <w:sz w:val="16"/>
      <w:szCs w:val="16"/>
    </w:rPr>
  </w:style>
  <w:style w:type="paragraph" w:styleId="Signature">
    <w:name w:val="Signature"/>
    <w:basedOn w:val="Normal"/>
    <w:pPr>
      <w:ind w:left="4252"/>
    </w:pPr>
  </w:style>
  <w:style w:type="paragraph" w:customStyle="1" w:styleId="ListAlpha1">
    <w:name w:val="List Alpha 1"/>
    <w:basedOn w:val="Normal"/>
    <w:next w:val="BodyText"/>
    <w:pPr>
      <w:numPr>
        <w:numId w:val="2"/>
      </w:numPr>
      <w:tabs>
        <w:tab w:val="left" w:pos="22"/>
      </w:tabs>
    </w:pPr>
  </w:style>
  <w:style w:type="paragraph" w:customStyle="1" w:styleId="ListAlpha2">
    <w:name w:val="List Alpha 2"/>
    <w:basedOn w:val="Normal"/>
    <w:next w:val="BodyText2"/>
    <w:pPr>
      <w:numPr>
        <w:ilvl w:val="1"/>
        <w:numId w:val="2"/>
      </w:numPr>
      <w:tabs>
        <w:tab w:val="left" w:pos="50"/>
      </w:tabs>
    </w:pPr>
  </w:style>
  <w:style w:type="paragraph" w:customStyle="1" w:styleId="ListAlpha3">
    <w:name w:val="List Alpha 3"/>
    <w:basedOn w:val="Normal"/>
    <w:next w:val="BodyText3"/>
    <w:pPr>
      <w:numPr>
        <w:ilvl w:val="2"/>
        <w:numId w:val="2"/>
      </w:numPr>
      <w:tabs>
        <w:tab w:val="left" w:pos="68"/>
      </w:tabs>
    </w:pPr>
  </w:style>
  <w:style w:type="paragraph" w:customStyle="1" w:styleId="ListALPHACAPS1">
    <w:name w:val="List ALPHA CAPS 1"/>
    <w:basedOn w:val="Normal"/>
    <w:next w:val="BodyText"/>
    <w:pPr>
      <w:numPr>
        <w:numId w:val="3"/>
      </w:numPr>
      <w:tabs>
        <w:tab w:val="left" w:pos="22"/>
      </w:tabs>
    </w:pPr>
  </w:style>
  <w:style w:type="paragraph" w:customStyle="1" w:styleId="LISTALPHACAPS2">
    <w:name w:val="LIST ALPHA CAPS 2"/>
    <w:basedOn w:val="Normal"/>
    <w:next w:val="BodyText2"/>
    <w:pPr>
      <w:numPr>
        <w:ilvl w:val="1"/>
        <w:numId w:val="3"/>
      </w:numPr>
      <w:tabs>
        <w:tab w:val="left" w:pos="50"/>
      </w:tabs>
    </w:pPr>
  </w:style>
  <w:style w:type="paragraph" w:customStyle="1" w:styleId="LISTALPHACAPS3">
    <w:name w:val="LIST ALPHA CAPS 3"/>
    <w:basedOn w:val="Normal"/>
    <w:next w:val="BodyText3"/>
    <w:pPr>
      <w:numPr>
        <w:ilvl w:val="2"/>
        <w:numId w:val="3"/>
      </w:numPr>
      <w:tabs>
        <w:tab w:val="left" w:pos="68"/>
      </w:tabs>
    </w:pPr>
  </w:style>
  <w:style w:type="paragraph" w:customStyle="1" w:styleId="ListArabic1">
    <w:name w:val="List Arabic 1"/>
    <w:basedOn w:val="Normal"/>
    <w:next w:val="BodyText"/>
    <w:pPr>
      <w:numPr>
        <w:numId w:val="4"/>
      </w:numPr>
      <w:tabs>
        <w:tab w:val="left" w:pos="22"/>
      </w:tabs>
    </w:pPr>
  </w:style>
  <w:style w:type="paragraph" w:customStyle="1" w:styleId="ListArabic2">
    <w:name w:val="List Arabic 2"/>
    <w:basedOn w:val="Normal"/>
    <w:next w:val="BodyText2"/>
    <w:pPr>
      <w:numPr>
        <w:ilvl w:val="1"/>
        <w:numId w:val="4"/>
      </w:numPr>
      <w:tabs>
        <w:tab w:val="left" w:pos="50"/>
      </w:tabs>
    </w:pPr>
  </w:style>
  <w:style w:type="paragraph" w:customStyle="1" w:styleId="ListArabic3">
    <w:name w:val="List Arabic 3"/>
    <w:basedOn w:val="Normal"/>
    <w:next w:val="BodyText3"/>
    <w:pPr>
      <w:numPr>
        <w:ilvl w:val="2"/>
        <w:numId w:val="4"/>
      </w:numPr>
      <w:tabs>
        <w:tab w:val="left" w:pos="68"/>
      </w:tabs>
    </w:pPr>
  </w:style>
  <w:style w:type="paragraph" w:customStyle="1" w:styleId="ListArabic4">
    <w:name w:val="List Arabic 4"/>
    <w:basedOn w:val="Normal"/>
    <w:next w:val="BodyText4"/>
    <w:pPr>
      <w:numPr>
        <w:ilvl w:val="3"/>
        <w:numId w:val="5"/>
      </w:numPr>
      <w:tabs>
        <w:tab w:val="left" w:pos="86"/>
      </w:tabs>
    </w:pPr>
  </w:style>
  <w:style w:type="paragraph" w:customStyle="1" w:styleId="ListLegal1">
    <w:name w:val="List Legal 1"/>
    <w:basedOn w:val="Normal"/>
    <w:next w:val="BodyText"/>
    <w:pPr>
      <w:numPr>
        <w:numId w:val="5"/>
      </w:numPr>
      <w:tabs>
        <w:tab w:val="left" w:pos="22"/>
      </w:tabs>
    </w:pPr>
  </w:style>
  <w:style w:type="paragraph" w:customStyle="1" w:styleId="ListLegal2">
    <w:name w:val="List Legal 2"/>
    <w:basedOn w:val="Normal"/>
    <w:next w:val="BodyText"/>
    <w:pPr>
      <w:numPr>
        <w:ilvl w:val="1"/>
        <w:numId w:val="5"/>
      </w:numPr>
      <w:tabs>
        <w:tab w:val="left" w:pos="22"/>
      </w:tabs>
    </w:pPr>
  </w:style>
  <w:style w:type="paragraph" w:customStyle="1" w:styleId="ListLegal3">
    <w:name w:val="List Legal 3"/>
    <w:basedOn w:val="Normal"/>
    <w:next w:val="BodyText2"/>
    <w:pPr>
      <w:numPr>
        <w:ilvl w:val="2"/>
        <w:numId w:val="5"/>
      </w:numPr>
      <w:tabs>
        <w:tab w:val="left" w:pos="50"/>
      </w:tabs>
    </w:pPr>
  </w:style>
  <w:style w:type="paragraph" w:customStyle="1" w:styleId="ListRoman1">
    <w:name w:val="List Roman 1"/>
    <w:basedOn w:val="Normal"/>
    <w:next w:val="BodyText"/>
    <w:pPr>
      <w:numPr>
        <w:numId w:val="6"/>
      </w:numPr>
      <w:tabs>
        <w:tab w:val="left" w:pos="22"/>
      </w:tabs>
    </w:pPr>
  </w:style>
  <w:style w:type="paragraph" w:customStyle="1" w:styleId="ListRoman2">
    <w:name w:val="List Roman 2"/>
    <w:basedOn w:val="Normal"/>
    <w:next w:val="BodyText2"/>
    <w:pPr>
      <w:numPr>
        <w:ilvl w:val="1"/>
        <w:numId w:val="6"/>
      </w:numPr>
      <w:tabs>
        <w:tab w:val="left" w:pos="50"/>
      </w:tabs>
    </w:pPr>
  </w:style>
  <w:style w:type="paragraph" w:customStyle="1" w:styleId="ListRoman3">
    <w:name w:val="List Roman 3"/>
    <w:basedOn w:val="Normal"/>
    <w:next w:val="BodyText3"/>
    <w:pPr>
      <w:numPr>
        <w:ilvl w:val="2"/>
        <w:numId w:val="6"/>
      </w:numPr>
      <w:tabs>
        <w:tab w:val="left" w:pos="68"/>
      </w:tabs>
    </w:pPr>
  </w:style>
  <w:style w:type="character" w:styleId="EndnoteReference">
    <w:name w:val="endnote reference"/>
    <w:rPr>
      <w:rFonts w:ascii="CG Times" w:hAnsi="CG Times" w:cs="CG Times"/>
      <w:spacing w:val="0"/>
      <w:vertAlign w:val="superscript"/>
    </w:rPr>
  </w:style>
  <w:style w:type="paragraph" w:styleId="TOC2">
    <w:name w:val="toc 2"/>
    <w:basedOn w:val="Normal"/>
    <w:next w:val="Normal"/>
  </w:style>
  <w:style w:type="paragraph" w:styleId="EndnoteText">
    <w:name w:val="endnote text"/>
    <w:basedOn w:val="Normal"/>
    <w:pPr>
      <w:tabs>
        <w:tab w:val="left" w:pos="113"/>
      </w:tabs>
      <w:spacing w:after="100"/>
      <w:ind w:left="113" w:hanging="113"/>
    </w:pPr>
    <w:rPr>
      <w:sz w:val="18"/>
      <w:szCs w:val="18"/>
    </w:rPr>
  </w:style>
  <w:style w:type="character" w:styleId="FootnoteReference">
    <w:name w:val="footnote reference"/>
    <w:rPr>
      <w:rFonts w:ascii="CG Times" w:hAnsi="CG Times" w:cs="CG Times"/>
      <w:spacing w:val="0"/>
      <w:vertAlign w:val="superscript"/>
    </w:rPr>
  </w:style>
  <w:style w:type="paragraph" w:styleId="FootnoteText">
    <w:name w:val="footnote text"/>
    <w:basedOn w:val="Normal"/>
    <w:pPr>
      <w:tabs>
        <w:tab w:val="left" w:pos="113"/>
      </w:tabs>
      <w:spacing w:after="100"/>
      <w:ind w:left="113" w:hanging="113"/>
    </w:pPr>
    <w:rPr>
      <w:sz w:val="18"/>
      <w:szCs w:val="18"/>
    </w:rPr>
  </w:style>
  <w:style w:type="paragraph" w:customStyle="1" w:styleId="NotesAlpha">
    <w:name w:val="Notes Alpha"/>
    <w:basedOn w:val="Normal"/>
    <w:pPr>
      <w:numPr>
        <w:numId w:val="7"/>
      </w:numPr>
      <w:spacing w:after="100"/>
    </w:pPr>
  </w:style>
  <w:style w:type="paragraph" w:customStyle="1" w:styleId="NotesArabic">
    <w:name w:val="Notes Arabic"/>
    <w:basedOn w:val="Normal"/>
    <w:pPr>
      <w:numPr>
        <w:ilvl w:val="1"/>
        <w:numId w:val="8"/>
      </w:numPr>
      <w:spacing w:after="100"/>
    </w:pPr>
  </w:style>
  <w:style w:type="paragraph" w:customStyle="1" w:styleId="NotesRoman">
    <w:name w:val="Notes Roman"/>
    <w:basedOn w:val="Normal"/>
    <w:pPr>
      <w:numPr>
        <w:ilvl w:val="2"/>
        <w:numId w:val="9"/>
      </w:numPr>
      <w:tabs>
        <w:tab w:val="clear" w:pos="720"/>
        <w:tab w:val="left" w:pos="624"/>
      </w:tabs>
      <w:spacing w:after="100"/>
    </w:pPr>
  </w:style>
  <w:style w:type="paragraph" w:customStyle="1" w:styleId="RightTab">
    <w:name w:val="Right Tab"/>
    <w:basedOn w:val="Normal"/>
    <w:next w:val="Normal"/>
    <w:pPr>
      <w:tabs>
        <w:tab w:val="right" w:pos="8505"/>
      </w:tabs>
      <w:spacing w:after="100"/>
    </w:pPr>
  </w:style>
  <w:style w:type="paragraph" w:styleId="TOC1">
    <w:name w:val="toc 1"/>
    <w:basedOn w:val="Normal"/>
    <w:next w:val="Normal"/>
  </w:style>
  <w:style w:type="paragraph" w:styleId="TOC3">
    <w:name w:val="toc 3"/>
    <w:basedOn w:val="Normal"/>
    <w:next w:val="Normal"/>
  </w:style>
  <w:style w:type="paragraph" w:styleId="TOC4">
    <w:name w:val="toc 4"/>
    <w:basedOn w:val="Normal"/>
    <w:next w:val="Normal"/>
  </w:style>
  <w:style w:type="paragraph" w:customStyle="1" w:styleId="PartHeadings">
    <w:name w:val="Part Headings"/>
    <w:basedOn w:val="Normal"/>
    <w:next w:val="Normal"/>
    <w:pPr>
      <w:numPr>
        <w:numId w:val="10"/>
      </w:numPr>
      <w:suppressAutoHyphens/>
      <w:spacing w:after="300" w:line="312" w:lineRule="auto"/>
      <w:jc w:val="center"/>
      <w:outlineLvl w:val="2"/>
    </w:pPr>
    <w:rPr>
      <w:b/>
      <w:bCs/>
      <w:sz w:val="21"/>
      <w:szCs w:val="21"/>
    </w:rPr>
  </w:style>
  <w:style w:type="character" w:customStyle="1" w:styleId="DeltaViewInsertion">
    <w:name w:val="DeltaView Insertion"/>
    <w:rPr>
      <w:color w:val="0000FF"/>
      <w:spacing w:val="0"/>
      <w:u w:val="double"/>
    </w:rPr>
  </w:style>
  <w:style w:type="character" w:customStyle="1" w:styleId="DeltaViewDeletion">
    <w:name w:val="DeltaView Deletion"/>
    <w:rPr>
      <w:strike/>
      <w:color w:val="FF0000"/>
      <w:spacing w:val="0"/>
    </w:rPr>
  </w:style>
  <w:style w:type="paragraph" w:customStyle="1" w:styleId="DeltaViewTableHeading">
    <w:name w:val="DeltaView Table Heading"/>
    <w:basedOn w:val="Normal"/>
    <w:pPr>
      <w:spacing w:after="120" w:line="240" w:lineRule="auto"/>
      <w:jc w:val="left"/>
    </w:pPr>
    <w:rPr>
      <w:rFonts w:ascii="Arial" w:hAnsi="Arial" w:cs="Arial"/>
      <w:b/>
      <w:bCs/>
      <w:sz w:val="24"/>
      <w:szCs w:val="24"/>
      <w:lang w:val="en-US"/>
    </w:rPr>
  </w:style>
  <w:style w:type="paragraph" w:customStyle="1" w:styleId="DeltaViewTableBody">
    <w:name w:val="DeltaView Table Body"/>
    <w:basedOn w:val="Normal"/>
    <w:pPr>
      <w:spacing w:after="0" w:line="240" w:lineRule="auto"/>
      <w:jc w:val="left"/>
    </w:pPr>
    <w:rPr>
      <w:rFonts w:ascii="Arial" w:hAnsi="Arial" w:cs="Arial"/>
      <w:sz w:val="24"/>
      <w:szCs w:val="24"/>
      <w:lang w:val="en-US"/>
    </w:rPr>
  </w:style>
  <w:style w:type="paragraph" w:customStyle="1" w:styleId="DeltaViewAnnounce">
    <w:name w:val="DeltaView Announce"/>
    <w:pPr>
      <w:autoSpaceDE w:val="0"/>
      <w:autoSpaceDN w:val="0"/>
      <w:adjustRightInd w:val="0"/>
      <w:spacing w:before="100" w:beforeAutospacing="1" w:after="100" w:afterAutospacing="1"/>
    </w:pPr>
    <w:rPr>
      <w:rFonts w:ascii="Arial" w:hAnsi="Arial" w:cs="Arial"/>
      <w:sz w:val="24"/>
      <w:szCs w:val="24"/>
      <w:lang w:val="en-GB" w:eastAsia="zh-TW" w:bidi="th-TH"/>
    </w:rPr>
  </w:style>
  <w:style w:type="character" w:customStyle="1" w:styleId="DeltaViewMoveSource">
    <w:name w:val="DeltaView Move Source"/>
    <w:rPr>
      <w:strike/>
      <w:color w:val="FF0000"/>
      <w:spacing w:val="0"/>
    </w:rPr>
  </w:style>
  <w:style w:type="character" w:customStyle="1" w:styleId="DeltaViewMoveDestination">
    <w:name w:val="DeltaView Move Destination"/>
    <w:rPr>
      <w:color w:val="0000FF"/>
      <w:spacing w:val="0"/>
      <w:u w:val="double"/>
    </w:rPr>
  </w:style>
  <w:style w:type="character" w:customStyle="1" w:styleId="DeltaViewChangeNumber">
    <w:name w:val="DeltaView Change Number"/>
    <w:rPr>
      <w:color w:val="000000"/>
      <w:spacing w:val="0"/>
      <w:vertAlign w:val="superscript"/>
    </w:rPr>
  </w:style>
  <w:style w:type="character" w:customStyle="1" w:styleId="DeltaViewDelimiter">
    <w:name w:val="DeltaView Delimiter"/>
    <w:rPr>
      <w:spacing w:val="0"/>
    </w:rPr>
  </w:style>
  <w:style w:type="paragraph" w:styleId="DocumentMap">
    <w:name w:val="Document Map"/>
    <w:basedOn w:val="Normal"/>
    <w:pPr>
      <w:shd w:val="clear" w:color="auto" w:fill="000080"/>
      <w:spacing w:after="0" w:line="240" w:lineRule="auto"/>
      <w:jc w:val="left"/>
    </w:pPr>
    <w:rPr>
      <w:rFonts w:ascii="Tahoma" w:hAnsi="Tahoma" w:cs="Tahoma"/>
      <w:sz w:val="24"/>
      <w:szCs w:val="24"/>
      <w:lang w:val="en-US"/>
    </w:rPr>
  </w:style>
  <w:style w:type="character" w:customStyle="1" w:styleId="DeltaViewFormatChange">
    <w:name w:val="DeltaView Format Change"/>
    <w:rPr>
      <w:color w:val="000000"/>
      <w:spacing w:val="0"/>
    </w:rPr>
  </w:style>
  <w:style w:type="character" w:customStyle="1" w:styleId="DeltaViewMovedDeletion">
    <w:name w:val="DeltaView Moved Deletion"/>
    <w:rPr>
      <w:strike/>
      <w:color w:val="C08080"/>
      <w:spacing w:val="0"/>
    </w:rPr>
  </w:style>
  <w:style w:type="character" w:customStyle="1" w:styleId="DeltaViewEditorComment">
    <w:name w:val="DeltaView Editor Comment"/>
    <w:rPr>
      <w:color w:val="0000FF"/>
      <w:spacing w:val="0"/>
      <w:u w:val="double"/>
    </w:rPr>
  </w:style>
  <w:style w:type="character" w:styleId="Hyperlink">
    <w:name w:val="Hyperlink"/>
    <w:rsid w:val="00F77AFA"/>
    <w:rPr>
      <w:color w:val="0000FF"/>
      <w:u w:val="single"/>
    </w:rPr>
  </w:style>
  <w:style w:type="paragraph" w:customStyle="1" w:styleId="Schedule1">
    <w:name w:val="Schedule 1"/>
    <w:basedOn w:val="Normal"/>
    <w:rsid w:val="006D3B1A"/>
    <w:pPr>
      <w:widowControl w:val="0"/>
      <w:numPr>
        <w:numId w:val="12"/>
      </w:numPr>
      <w:autoSpaceDE/>
      <w:autoSpaceDN/>
      <w:adjustRightInd/>
      <w:spacing w:after="0" w:line="240" w:lineRule="auto"/>
      <w:jc w:val="left"/>
    </w:pPr>
    <w:rPr>
      <w:rFonts w:ascii="Times New Roman" w:hAnsi="Times New Roman" w:cs="Times New Roman"/>
      <w:kern w:val="2"/>
      <w:sz w:val="24"/>
      <w:szCs w:val="24"/>
      <w:lang w:val="en-US" w:bidi="ar-SA"/>
    </w:rPr>
  </w:style>
  <w:style w:type="paragraph" w:customStyle="1" w:styleId="Schedule2">
    <w:name w:val="Schedule 2"/>
    <w:basedOn w:val="Normal"/>
    <w:rsid w:val="006D3B1A"/>
    <w:pPr>
      <w:widowControl w:val="0"/>
      <w:numPr>
        <w:ilvl w:val="1"/>
        <w:numId w:val="12"/>
      </w:numPr>
      <w:autoSpaceDE/>
      <w:autoSpaceDN/>
      <w:adjustRightInd/>
      <w:spacing w:after="0" w:line="240" w:lineRule="auto"/>
      <w:jc w:val="left"/>
    </w:pPr>
    <w:rPr>
      <w:rFonts w:ascii="Times New Roman" w:hAnsi="Times New Roman" w:cs="Times New Roman"/>
      <w:kern w:val="2"/>
      <w:sz w:val="24"/>
      <w:szCs w:val="24"/>
      <w:lang w:val="en-US" w:bidi="ar-SA"/>
    </w:rPr>
  </w:style>
  <w:style w:type="paragraph" w:customStyle="1" w:styleId="Schedule3">
    <w:name w:val="Schedule 3"/>
    <w:basedOn w:val="Normal"/>
    <w:rsid w:val="006D3B1A"/>
    <w:pPr>
      <w:widowControl w:val="0"/>
      <w:numPr>
        <w:ilvl w:val="2"/>
        <w:numId w:val="12"/>
      </w:numPr>
      <w:autoSpaceDE/>
      <w:autoSpaceDN/>
      <w:adjustRightInd/>
      <w:spacing w:after="0" w:line="240" w:lineRule="auto"/>
      <w:jc w:val="left"/>
    </w:pPr>
    <w:rPr>
      <w:rFonts w:ascii="Times New Roman" w:hAnsi="Times New Roman" w:cs="Times New Roman"/>
      <w:kern w:val="2"/>
      <w:sz w:val="24"/>
      <w:szCs w:val="24"/>
      <w:lang w:val="en-US" w:bidi="ar-SA"/>
    </w:rPr>
  </w:style>
  <w:style w:type="paragraph" w:customStyle="1" w:styleId="Schedule4">
    <w:name w:val="Schedule 4"/>
    <w:basedOn w:val="Normal"/>
    <w:rsid w:val="006D3B1A"/>
    <w:pPr>
      <w:widowControl w:val="0"/>
      <w:numPr>
        <w:ilvl w:val="3"/>
        <w:numId w:val="12"/>
      </w:numPr>
      <w:autoSpaceDE/>
      <w:autoSpaceDN/>
      <w:adjustRightInd/>
      <w:spacing w:after="0" w:line="240" w:lineRule="auto"/>
      <w:jc w:val="left"/>
    </w:pPr>
    <w:rPr>
      <w:rFonts w:ascii="Times New Roman" w:hAnsi="Times New Roman" w:cs="Times New Roman"/>
      <w:kern w:val="2"/>
      <w:sz w:val="24"/>
      <w:szCs w:val="24"/>
      <w:lang w:val="en-US" w:bidi="ar-SA"/>
    </w:rPr>
  </w:style>
  <w:style w:type="paragraph" w:customStyle="1" w:styleId="Schedule5">
    <w:name w:val="Schedule 5"/>
    <w:basedOn w:val="Normal"/>
    <w:rsid w:val="006D3B1A"/>
    <w:pPr>
      <w:widowControl w:val="0"/>
      <w:numPr>
        <w:ilvl w:val="4"/>
        <w:numId w:val="12"/>
      </w:numPr>
      <w:autoSpaceDE/>
      <w:autoSpaceDN/>
      <w:adjustRightInd/>
      <w:spacing w:after="0" w:line="240" w:lineRule="auto"/>
      <w:jc w:val="left"/>
    </w:pPr>
    <w:rPr>
      <w:rFonts w:ascii="Times New Roman" w:hAnsi="Times New Roman" w:cs="Times New Roman"/>
      <w:kern w:val="2"/>
      <w:sz w:val="24"/>
      <w:szCs w:val="24"/>
      <w:lang w:val="en-US" w:bidi="ar-SA"/>
    </w:rPr>
  </w:style>
  <w:style w:type="paragraph" w:customStyle="1" w:styleId="Schedule6">
    <w:name w:val="Schedule 6"/>
    <w:basedOn w:val="Normal"/>
    <w:rsid w:val="006D3B1A"/>
    <w:pPr>
      <w:widowControl w:val="0"/>
      <w:numPr>
        <w:ilvl w:val="5"/>
        <w:numId w:val="12"/>
      </w:numPr>
      <w:autoSpaceDE/>
      <w:autoSpaceDN/>
      <w:adjustRightInd/>
      <w:spacing w:after="0" w:line="240" w:lineRule="auto"/>
      <w:jc w:val="left"/>
    </w:pPr>
    <w:rPr>
      <w:rFonts w:ascii="Times New Roman" w:hAnsi="Times New Roman" w:cs="Times New Roman"/>
      <w:kern w:val="2"/>
      <w:sz w:val="24"/>
      <w:szCs w:val="24"/>
      <w:lang w:val="en-US" w:bidi="ar-SA"/>
    </w:rPr>
  </w:style>
  <w:style w:type="character" w:styleId="PageNumber">
    <w:name w:val="page number"/>
    <w:basedOn w:val="DefaultParagraphFont"/>
    <w:rsid w:val="00267507"/>
  </w:style>
  <w:style w:type="paragraph" w:styleId="BalloonText">
    <w:name w:val="Balloon Text"/>
    <w:basedOn w:val="Normal"/>
    <w:semiHidden/>
    <w:rsid w:val="00973ECC"/>
    <w:rPr>
      <w:rFonts w:ascii="Tahoma" w:hAnsi="Tahoma" w:cs="Tahoma"/>
      <w:sz w:val="16"/>
      <w:szCs w:val="16"/>
    </w:rPr>
  </w:style>
  <w:style w:type="paragraph" w:styleId="CommentSubject">
    <w:name w:val="annotation subject"/>
    <w:basedOn w:val="CommentText"/>
    <w:next w:val="CommentText"/>
    <w:semiHidden/>
    <w:rsid w:val="00973ECC"/>
    <w:rPr>
      <w:b/>
      <w:bCs/>
    </w:rPr>
  </w:style>
  <w:style w:type="paragraph" w:customStyle="1" w:styleId="HeadingLeft">
    <w:name w:val="Heading Left"/>
    <w:aliases w:val="HL"/>
    <w:basedOn w:val="Normal"/>
    <w:rsid w:val="00C3568E"/>
    <w:pPr>
      <w:keepNext/>
      <w:keepLines/>
      <w:autoSpaceDE/>
      <w:autoSpaceDN/>
      <w:adjustRightInd/>
      <w:spacing w:before="240" w:after="0" w:line="240" w:lineRule="auto"/>
      <w:jc w:val="left"/>
    </w:pPr>
    <w:rPr>
      <w:rFonts w:ascii="Times New Roman" w:hAnsi="Times New Roman" w:cs="Times New Roman"/>
      <w:szCs w:val="20"/>
      <w:lang w:val="en-US" w:eastAsia="en-US" w:bidi="ar-SA"/>
    </w:rPr>
  </w:style>
  <w:style w:type="table" w:styleId="TableGrid">
    <w:name w:val="Table Grid"/>
    <w:basedOn w:val="TableNormal"/>
    <w:rsid w:val="00E75E61"/>
    <w:pPr>
      <w:autoSpaceDE w:val="0"/>
      <w:autoSpaceDN w:val="0"/>
      <w:adjustRightInd w:val="0"/>
      <w:spacing w:after="200" w:line="288"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on1">
    <w:name w:val="Revision1"/>
    <w:hidden/>
    <w:uiPriority w:val="99"/>
    <w:semiHidden/>
    <w:rsid w:val="00673F1D"/>
    <w:rPr>
      <w:rFonts w:ascii="CG Times" w:hAnsi="CG Times" w:cs="Angsana New"/>
      <w:sz w:val="22"/>
      <w:szCs w:val="28"/>
      <w:lang w:val="en-GB" w:eastAsia="zh-TW" w:bidi="th-TH"/>
    </w:rPr>
  </w:style>
  <w:style w:type="paragraph" w:customStyle="1" w:styleId="AMBodyTextCont2">
    <w:name w:val="AMBodyText Cont 2"/>
    <w:basedOn w:val="Normal"/>
    <w:rsid w:val="00B01B64"/>
    <w:pPr>
      <w:autoSpaceDE/>
      <w:autoSpaceDN/>
      <w:adjustRightInd/>
      <w:spacing w:after="240" w:line="240" w:lineRule="auto"/>
      <w:ind w:left="720"/>
    </w:pPr>
    <w:rPr>
      <w:rFonts w:ascii="Times New Roman" w:eastAsia="Times New Roman" w:hAnsi="Times New Roman" w:cs="Times New Roman"/>
      <w:szCs w:val="20"/>
      <w:lang w:eastAsia="en-US" w:bidi="ar-SA"/>
    </w:rPr>
  </w:style>
  <w:style w:type="character" w:customStyle="1" w:styleId="FooterChar">
    <w:name w:val="Footer Char"/>
    <w:link w:val="Footer"/>
    <w:uiPriority w:val="99"/>
    <w:rsid w:val="00FB4AFE"/>
    <w:rPr>
      <w:rFonts w:ascii="CG Times" w:hAnsi="CG Times" w:cs="CG Times"/>
      <w:sz w:val="16"/>
      <w:szCs w:val="16"/>
      <w:lang w:val="en-GB" w:bidi="th-TH"/>
    </w:rPr>
  </w:style>
  <w:style w:type="character" w:customStyle="1" w:styleId="HeaderChar">
    <w:name w:val="Header Char"/>
    <w:basedOn w:val="DefaultParagraphFont"/>
    <w:link w:val="Header"/>
    <w:uiPriority w:val="99"/>
    <w:rsid w:val="004311C0"/>
    <w:rPr>
      <w:rFonts w:ascii="CG Times" w:hAnsi="CG Times" w:cs="CG Times"/>
      <w:sz w:val="16"/>
      <w:szCs w:val="16"/>
      <w:lang w:val="en-GB" w:eastAsia="zh-TW" w:bidi="th-T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house%20style\Other%20CC%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Other CC Document</Template>
  <TotalTime>1</TotalTime>
  <Pages>14</Pages>
  <Words>5346</Words>
  <Characters>27857</Characters>
  <Application>Microsoft Office Word</Application>
  <DocSecurity>0</DocSecurity>
  <Lines>232</Lines>
  <Paragraphs>66</Paragraphs>
  <ScaleCrop>false</ScaleCrop>
  <HeadingPairs>
    <vt:vector size="2" baseType="variant">
      <vt:variant>
        <vt:lpstr>Title</vt:lpstr>
      </vt:variant>
      <vt:variant>
        <vt:i4>1</vt:i4>
      </vt:variant>
    </vt:vector>
  </HeadingPairs>
  <TitlesOfParts>
    <vt:vector size="1" baseType="lpstr">
      <vt:lpstr>Clifford Chance</vt:lpstr>
    </vt:vector>
  </TitlesOfParts>
  <Manager/>
  <Company/>
  <LinksUpToDate>false</LinksUpToDate>
  <CharactersWithSpaces>33137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Gabi Solway</dc:creator>
  <cp:keywords/>
  <cp:lastModifiedBy>Claudia Cavallo</cp:lastModifiedBy>
  <cp:revision>1</cp:revision>
  <dcterms:created xsi:type="dcterms:W3CDTF">2022-01-07T16:35:00Z</dcterms:created>
  <dcterms:modified xsi:type="dcterms:W3CDTF">2023-07-18T11:11:00Z</dcterms:modified>
</cp:coreProperties>
</file>